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DFB29" w14:textId="77777777" w:rsidR="000017A8" w:rsidRDefault="000017A8" w:rsidP="00FE2EEA">
      <w:bookmarkStart w:id="0" w:name="_GoBack"/>
      <w:bookmarkEnd w:id="0"/>
    </w:p>
    <w:p w14:paraId="638C407F" w14:textId="77777777" w:rsidR="00904E3E" w:rsidRDefault="00904E3E" w:rsidP="00904E3E">
      <w:r>
        <w:t xml:space="preserve">In certain circumstances [Insert name of </w:t>
      </w:r>
      <w:proofErr w:type="spellStart"/>
      <w:r>
        <w:t>paediatric</w:t>
      </w:r>
      <w:proofErr w:type="spellEnd"/>
      <w:r>
        <w:t xml:space="preserve"> cancer </w:t>
      </w:r>
      <w:proofErr w:type="spellStart"/>
      <w:r>
        <w:t>centre</w:t>
      </w:r>
      <w:proofErr w:type="spellEnd"/>
      <w:r>
        <w:t>] provides health care services to young adults with cancer, as part of a clinical trial.</w:t>
      </w:r>
    </w:p>
    <w:p w14:paraId="16933D07" w14:textId="77777777" w:rsidR="00904E3E" w:rsidRDefault="00904E3E" w:rsidP="00904E3E">
      <w:r>
        <w:t xml:space="preserve">A young adult with a </w:t>
      </w:r>
      <w:proofErr w:type="spellStart"/>
      <w:r>
        <w:t>paediatric</w:t>
      </w:r>
      <w:proofErr w:type="spellEnd"/>
      <w:r>
        <w:t xml:space="preserve">-type cancer will normally be under the care of an adult cancer </w:t>
      </w:r>
      <w:proofErr w:type="spellStart"/>
      <w:r>
        <w:t>centre</w:t>
      </w:r>
      <w:proofErr w:type="spellEnd"/>
      <w:r>
        <w:t xml:space="preserve"> due to their age. Based on the </w:t>
      </w:r>
      <w:proofErr w:type="spellStart"/>
      <w:r>
        <w:t>paediatric</w:t>
      </w:r>
      <w:proofErr w:type="spellEnd"/>
      <w:r>
        <w:t xml:space="preserve"> nature of their disease, it is unlikely that a clinical trial will be available to them in the adult oncology setting. </w:t>
      </w:r>
    </w:p>
    <w:p w14:paraId="2998F6CF" w14:textId="77777777" w:rsidR="00904E3E" w:rsidRDefault="00904E3E" w:rsidP="00904E3E">
      <w:r>
        <w:t xml:space="preserve">This procedure aims to provide </w:t>
      </w:r>
      <w:proofErr w:type="spellStart"/>
      <w:r>
        <w:t>paediatric</w:t>
      </w:r>
      <w:proofErr w:type="spellEnd"/>
      <w:r>
        <w:t xml:space="preserve"> cancer </w:t>
      </w:r>
      <w:proofErr w:type="spellStart"/>
      <w:r>
        <w:t>centre</w:t>
      </w:r>
      <w:proofErr w:type="spellEnd"/>
      <w:r>
        <w:t xml:space="preserve"> staff with a transparent, equitable and clear process to apply to Hospital Executive for permission to transfer young adults with a </w:t>
      </w:r>
      <w:proofErr w:type="spellStart"/>
      <w:r>
        <w:t>paediatric</w:t>
      </w:r>
      <w:proofErr w:type="spellEnd"/>
      <w:r>
        <w:t xml:space="preserve">-type cancer to the </w:t>
      </w:r>
      <w:proofErr w:type="spellStart"/>
      <w:r>
        <w:t>paediatric</w:t>
      </w:r>
      <w:proofErr w:type="spellEnd"/>
      <w:r>
        <w:t xml:space="preserve"> cancer </w:t>
      </w:r>
      <w:proofErr w:type="spellStart"/>
      <w:r>
        <w:t>centre</w:t>
      </w:r>
      <w:proofErr w:type="spellEnd"/>
      <w:r>
        <w:t xml:space="preserve"> to access a </w:t>
      </w:r>
      <w:proofErr w:type="spellStart"/>
      <w:r>
        <w:t>paediatric</w:t>
      </w:r>
      <w:proofErr w:type="spellEnd"/>
      <w:r>
        <w:t xml:space="preserve"> cancer clinical trial. </w:t>
      </w:r>
    </w:p>
    <w:p w14:paraId="19434EAF" w14:textId="1050E4C1" w:rsidR="00904E3E" w:rsidRDefault="00904E3E" w:rsidP="00904E3E">
      <w:r>
        <w:t>The procedure acknowledges the differing requirements for clinical trials requiring outpatient or inpatient admission.</w:t>
      </w:r>
    </w:p>
    <w:p w14:paraId="462E5615" w14:textId="49BD04D6" w:rsidR="00904E3E" w:rsidRDefault="00904E3E" w:rsidP="00E11005">
      <w:pPr>
        <w:pStyle w:val="Heading1"/>
      </w:pPr>
      <w:r>
        <w:t>2.</w:t>
      </w:r>
      <w:r>
        <w:tab/>
      </w:r>
      <w:r w:rsidR="00E11005">
        <w:t>Scope</w:t>
      </w:r>
    </w:p>
    <w:p w14:paraId="7AA93A8B" w14:textId="77777777" w:rsidR="00904E3E" w:rsidRDefault="00904E3E" w:rsidP="00904E3E">
      <w:r>
        <w:t xml:space="preserve">In a situation in which a young adult with a </w:t>
      </w:r>
      <w:proofErr w:type="spellStart"/>
      <w:r>
        <w:t>paediatric</w:t>
      </w:r>
      <w:proofErr w:type="spellEnd"/>
      <w:r>
        <w:t xml:space="preserve"> cancer seeks to access a cancer clinical trial open at the </w:t>
      </w:r>
      <w:proofErr w:type="spellStart"/>
      <w:r>
        <w:t>paediatric</w:t>
      </w:r>
      <w:proofErr w:type="spellEnd"/>
      <w:r>
        <w:t xml:space="preserve"> </w:t>
      </w:r>
      <w:proofErr w:type="spellStart"/>
      <w:r>
        <w:t>centre</w:t>
      </w:r>
      <w:proofErr w:type="spellEnd"/>
      <w:r>
        <w:t>, the following should be taken into consideration:</w:t>
      </w:r>
    </w:p>
    <w:p w14:paraId="4937DB4F" w14:textId="57588C61" w:rsidR="00904E3E" w:rsidRDefault="00904E3E" w:rsidP="00E11005">
      <w:pPr>
        <w:pStyle w:val="ListParagraph"/>
        <w:numPr>
          <w:ilvl w:val="0"/>
          <w:numId w:val="2"/>
        </w:numPr>
      </w:pPr>
      <w:r>
        <w:t>Is the patient considered to meet all ethically approved eligibility criteria (pending final screening), or can these criteria be amended to accommodate the patient?</w:t>
      </w:r>
    </w:p>
    <w:p w14:paraId="7EE5466E" w14:textId="10F77EA1" w:rsidR="00904E3E" w:rsidRDefault="00904E3E" w:rsidP="00E11005">
      <w:pPr>
        <w:pStyle w:val="ListParagraph"/>
        <w:numPr>
          <w:ilvl w:val="0"/>
          <w:numId w:val="2"/>
        </w:numPr>
      </w:pPr>
      <w:r>
        <w:t>Will the likelihood of survival be increased, or quality of life and survivorship improved, through participation on the trial?</w:t>
      </w:r>
    </w:p>
    <w:p w14:paraId="3CCBD6E8" w14:textId="55673482" w:rsidR="00904E3E" w:rsidRDefault="00904E3E" w:rsidP="00E11005">
      <w:pPr>
        <w:pStyle w:val="ListParagraph"/>
        <w:numPr>
          <w:ilvl w:val="0"/>
          <w:numId w:val="2"/>
        </w:numPr>
      </w:pPr>
      <w:r>
        <w:t>Does the clinical trial present a remaining treatment option for a patient that has not responded to prior treatment and has poor prognosis?</w:t>
      </w:r>
    </w:p>
    <w:p w14:paraId="707BDBB0" w14:textId="62909D9F" w:rsidR="00904E3E" w:rsidRDefault="00904E3E" w:rsidP="00904E3E">
      <w:pPr>
        <w:pStyle w:val="ListParagraph"/>
        <w:numPr>
          <w:ilvl w:val="0"/>
          <w:numId w:val="2"/>
        </w:numPr>
      </w:pPr>
      <w:r>
        <w:t>Will participation in the trial contribute important trial data that represents the full age range across which the disease occurs?</w:t>
      </w:r>
    </w:p>
    <w:p w14:paraId="5AA7EE3D" w14:textId="7F29AA1B" w:rsidR="00904E3E" w:rsidRDefault="00904E3E" w:rsidP="00E11005">
      <w:pPr>
        <w:pStyle w:val="Heading1"/>
      </w:pPr>
      <w:r>
        <w:t>3.</w:t>
      </w:r>
      <w:r>
        <w:tab/>
      </w:r>
      <w:r w:rsidR="00E11005">
        <w:t>Responsibilities</w:t>
      </w:r>
    </w:p>
    <w:p w14:paraId="73CECD52" w14:textId="6E71AC7D" w:rsidR="00904E3E" w:rsidRDefault="00904E3E" w:rsidP="00904E3E">
      <w:r>
        <w:t xml:space="preserve">The Principal Investigator (PI) is responsible for the overall conduct of the study; this includes overseeing the assessment of eligibility of the young adult </w:t>
      </w:r>
      <w:r w:rsidR="00E11005">
        <w:t>patient and</w:t>
      </w:r>
      <w:r>
        <w:t xml:space="preserve"> preparing the application for </w:t>
      </w:r>
      <w:proofErr w:type="spellStart"/>
      <w:r>
        <w:t>paediatric</w:t>
      </w:r>
      <w:proofErr w:type="spellEnd"/>
      <w:r>
        <w:t xml:space="preserve"> oncology </w:t>
      </w:r>
      <w:proofErr w:type="spellStart"/>
      <w:r>
        <w:t>centre</w:t>
      </w:r>
      <w:proofErr w:type="spellEnd"/>
      <w:r>
        <w:t xml:space="preserve"> access.</w:t>
      </w:r>
    </w:p>
    <w:p w14:paraId="5FA7AEE9" w14:textId="2A80B9D7" w:rsidR="00904E3E" w:rsidRDefault="00904E3E" w:rsidP="00E11005">
      <w:pPr>
        <w:pStyle w:val="Heading1"/>
      </w:pPr>
      <w:r>
        <w:t>4.</w:t>
      </w:r>
      <w:r>
        <w:tab/>
      </w:r>
      <w:r w:rsidR="00E11005">
        <w:t>Definitions</w:t>
      </w:r>
    </w:p>
    <w:p w14:paraId="3EEDFEAE" w14:textId="77777777" w:rsidR="00904E3E" w:rsidRDefault="00904E3E" w:rsidP="00904E3E">
      <w:r>
        <w:t>A young adult is a person aged between 18 and 25 years.</w:t>
      </w:r>
    </w:p>
    <w:p w14:paraId="4B50317A" w14:textId="77777777" w:rsidR="00904E3E" w:rsidRDefault="00904E3E" w:rsidP="00904E3E">
      <w:r>
        <w:t xml:space="preserve">A cancer clinical trial open at the </w:t>
      </w:r>
      <w:proofErr w:type="spellStart"/>
      <w:r>
        <w:t>paediatric</w:t>
      </w:r>
      <w:proofErr w:type="spellEnd"/>
      <w:r>
        <w:t xml:space="preserve"> cancer </w:t>
      </w:r>
      <w:proofErr w:type="spellStart"/>
      <w:r>
        <w:t>centre</w:t>
      </w:r>
      <w:proofErr w:type="spellEnd"/>
      <w:r>
        <w:t xml:space="preserve"> is a clinical trial actively recruiting at that </w:t>
      </w:r>
      <w:proofErr w:type="spellStart"/>
      <w:r>
        <w:t>centre</w:t>
      </w:r>
      <w:proofErr w:type="spellEnd"/>
      <w:r>
        <w:t>.</w:t>
      </w:r>
    </w:p>
    <w:p w14:paraId="128A20FE" w14:textId="77777777" w:rsidR="00AE4081" w:rsidRDefault="00AE4081">
      <w:r>
        <w:br w:type="page"/>
      </w:r>
    </w:p>
    <w:p w14:paraId="6E40872D" w14:textId="77777777" w:rsidR="00AE4081" w:rsidRDefault="00AE4081" w:rsidP="00904E3E"/>
    <w:p w14:paraId="6114CE98" w14:textId="582067F2" w:rsidR="00904E3E" w:rsidRDefault="00904E3E" w:rsidP="00904E3E">
      <w:r>
        <w:t xml:space="preserve">Ethically approved clinical trial eligibility criteria are those criteria required to be met by the potential participant in order to be recruited to the trial, as stated in the Human Research Ethics Committee (HREC) approved trial protocol. Such criteria might include age, cancer type/subtype, cancer stage, treatment history. Deviations from the protocol criteria in order to accommodate a </w:t>
      </w:r>
      <w:proofErr w:type="gramStart"/>
      <w:r>
        <w:t>particular patient</w:t>
      </w:r>
      <w:proofErr w:type="gramEnd"/>
      <w:r>
        <w:t xml:space="preserve"> must be approved by a HREC.</w:t>
      </w:r>
    </w:p>
    <w:p w14:paraId="76468CA2" w14:textId="77563EC1" w:rsidR="00904E3E" w:rsidRDefault="00904E3E" w:rsidP="00E11005">
      <w:pPr>
        <w:pStyle w:val="Heading1"/>
      </w:pPr>
      <w:r>
        <w:t>5.</w:t>
      </w:r>
      <w:r>
        <w:tab/>
      </w:r>
      <w:r w:rsidR="00E11005">
        <w:t>Equipment and supplies</w:t>
      </w:r>
    </w:p>
    <w:p w14:paraId="67763B4F" w14:textId="5BE8E111" w:rsidR="00904E3E" w:rsidRDefault="00904E3E" w:rsidP="00904E3E">
      <w:r>
        <w:t xml:space="preserve">Application for Young Adult Access to </w:t>
      </w:r>
      <w:proofErr w:type="spellStart"/>
      <w:r>
        <w:t>Paediatric</w:t>
      </w:r>
      <w:proofErr w:type="spellEnd"/>
      <w:r>
        <w:t xml:space="preserve"> Cancer Clinical Trial Form</w:t>
      </w:r>
    </w:p>
    <w:p w14:paraId="3DCE4108" w14:textId="0863A32E" w:rsidR="00904E3E" w:rsidRDefault="00904E3E" w:rsidP="00E11005">
      <w:pPr>
        <w:pStyle w:val="Heading1"/>
      </w:pPr>
      <w:r>
        <w:t>6.</w:t>
      </w:r>
      <w:r>
        <w:tab/>
      </w:r>
      <w:r w:rsidR="00E11005">
        <w:t>Procedure</w:t>
      </w:r>
    </w:p>
    <w:p w14:paraId="50DD175A" w14:textId="288A15E4" w:rsidR="00904E3E" w:rsidRDefault="00904E3E" w:rsidP="00904E3E">
      <w:r>
        <w:t xml:space="preserve">Where a young adult with cancer is considered eligible for recruitment to a clinical trial open at the </w:t>
      </w:r>
      <w:proofErr w:type="spellStart"/>
      <w:r>
        <w:t>paediatric</w:t>
      </w:r>
      <w:proofErr w:type="spellEnd"/>
      <w:r>
        <w:t xml:space="preserve"> cancer </w:t>
      </w:r>
      <w:proofErr w:type="spellStart"/>
      <w:r>
        <w:t>centre</w:t>
      </w:r>
      <w:proofErr w:type="spellEnd"/>
      <w:r>
        <w:t xml:space="preserve">, and their participation is considered to have potential benefit to the patient and/or to the research, the following procedure should be followed in order to gain approval for over-age access to the </w:t>
      </w:r>
      <w:proofErr w:type="spellStart"/>
      <w:r>
        <w:t>paediatric</w:t>
      </w:r>
      <w:proofErr w:type="spellEnd"/>
      <w:r>
        <w:t xml:space="preserve"> </w:t>
      </w:r>
      <w:proofErr w:type="spellStart"/>
      <w:r>
        <w:t>centre</w:t>
      </w:r>
      <w:proofErr w:type="spellEnd"/>
      <w:r>
        <w:t>:</w:t>
      </w:r>
    </w:p>
    <w:p w14:paraId="4CD5B3EE" w14:textId="79A65A93" w:rsidR="00904E3E" w:rsidRDefault="00904E3E" w:rsidP="00E11005">
      <w:pPr>
        <w:pStyle w:val="ListParagraph"/>
        <w:numPr>
          <w:ilvl w:val="0"/>
          <w:numId w:val="4"/>
        </w:numPr>
      </w:pPr>
      <w:r>
        <w:t xml:space="preserve">The adult oncologist providing care to the young adult should liaise with the </w:t>
      </w:r>
      <w:proofErr w:type="spellStart"/>
      <w:r>
        <w:t>paediatric</w:t>
      </w:r>
      <w:proofErr w:type="spellEnd"/>
      <w:r>
        <w:t xml:space="preserve"> </w:t>
      </w:r>
      <w:proofErr w:type="spellStart"/>
      <w:r>
        <w:t>centre</w:t>
      </w:r>
      <w:proofErr w:type="spellEnd"/>
      <w:r>
        <w:t xml:space="preserve"> in the first instance, who will work collaboratively to confirm eligibility for the trial, and refer the case to the relevant </w:t>
      </w:r>
      <w:proofErr w:type="spellStart"/>
      <w:r>
        <w:t>paediatric</w:t>
      </w:r>
      <w:proofErr w:type="spellEnd"/>
      <w:r>
        <w:t xml:space="preserve"> oncologist acting as the trial’s Responsible Investigator.</w:t>
      </w:r>
    </w:p>
    <w:p w14:paraId="3D64A24E" w14:textId="1EE2605B" w:rsidR="00904E3E" w:rsidRDefault="00904E3E" w:rsidP="00E11005">
      <w:pPr>
        <w:pStyle w:val="ListParagraph"/>
        <w:numPr>
          <w:ilvl w:val="0"/>
          <w:numId w:val="4"/>
        </w:numPr>
      </w:pPr>
      <w:r>
        <w:t xml:space="preserve">The Responsible Investigator will consider clinical eligibility and need, and if participation is recommended, prepare an application to Hospital Executive using a standard form for over-age access to the </w:t>
      </w:r>
      <w:proofErr w:type="spellStart"/>
      <w:r>
        <w:t>paediatric</w:t>
      </w:r>
      <w:proofErr w:type="spellEnd"/>
      <w:r>
        <w:t xml:space="preserve"> </w:t>
      </w:r>
      <w:proofErr w:type="spellStart"/>
      <w:r>
        <w:t>centre</w:t>
      </w:r>
      <w:proofErr w:type="spellEnd"/>
      <w:r>
        <w:t xml:space="preserve"> in order to </w:t>
      </w:r>
      <w:proofErr w:type="spellStart"/>
      <w:r>
        <w:t>enrol</w:t>
      </w:r>
      <w:proofErr w:type="spellEnd"/>
      <w:r>
        <w:t xml:space="preserve"> in the trial.</w:t>
      </w:r>
    </w:p>
    <w:p w14:paraId="58B352F1" w14:textId="5A518B5D" w:rsidR="00904E3E" w:rsidRDefault="00904E3E" w:rsidP="00E11005">
      <w:pPr>
        <w:pStyle w:val="ListParagraph"/>
        <w:numPr>
          <w:ilvl w:val="0"/>
          <w:numId w:val="4"/>
        </w:numPr>
      </w:pPr>
      <w:r>
        <w:t xml:space="preserve">The completed form is sent to Chief Medical Officer and Chief Operating Officer (where necessary) for review. </w:t>
      </w:r>
    </w:p>
    <w:p w14:paraId="7281C1C3" w14:textId="0A90194C" w:rsidR="00904E3E" w:rsidRDefault="00904E3E" w:rsidP="00E11005">
      <w:pPr>
        <w:pStyle w:val="ListParagraph"/>
        <w:numPr>
          <w:ilvl w:val="0"/>
          <w:numId w:val="4"/>
        </w:numPr>
      </w:pPr>
      <w:r>
        <w:t>Following review, any special requirements as specified by Hospital Executive must be met and confirmed in writing.</w:t>
      </w:r>
    </w:p>
    <w:p w14:paraId="76F34A5A" w14:textId="223BF6E5" w:rsidR="00904E3E" w:rsidRDefault="00904E3E" w:rsidP="00E11005">
      <w:pPr>
        <w:pStyle w:val="ListParagraph"/>
        <w:numPr>
          <w:ilvl w:val="0"/>
          <w:numId w:val="4"/>
        </w:numPr>
      </w:pPr>
      <w:r>
        <w:t xml:space="preserve">If amendments or deviations to the trial protocol are required in order to </w:t>
      </w:r>
      <w:proofErr w:type="spellStart"/>
      <w:r>
        <w:t>enrol</w:t>
      </w:r>
      <w:proofErr w:type="spellEnd"/>
      <w:r>
        <w:t xml:space="preserve"> the patient, these must be approved by the trial’s lead HREC prior to patient enrolment.</w:t>
      </w:r>
    </w:p>
    <w:p w14:paraId="17B89384" w14:textId="553656D1" w:rsidR="00904E3E" w:rsidRDefault="00904E3E" w:rsidP="00904E3E">
      <w:pPr>
        <w:pStyle w:val="ListParagraph"/>
        <w:numPr>
          <w:ilvl w:val="0"/>
          <w:numId w:val="4"/>
        </w:numPr>
      </w:pPr>
      <w:r>
        <w:t xml:space="preserve">The patient is then enrolled in the clinical </w:t>
      </w:r>
      <w:proofErr w:type="gramStart"/>
      <w:r>
        <w:t>trial, and</w:t>
      </w:r>
      <w:proofErr w:type="gramEnd"/>
      <w:r>
        <w:t xml:space="preserve"> is permitted access to the </w:t>
      </w:r>
      <w:proofErr w:type="spellStart"/>
      <w:r>
        <w:t>paediatric</w:t>
      </w:r>
      <w:proofErr w:type="spellEnd"/>
      <w:r>
        <w:t xml:space="preserve"> cancer </w:t>
      </w:r>
      <w:proofErr w:type="spellStart"/>
      <w:r>
        <w:t>centre</w:t>
      </w:r>
      <w:proofErr w:type="spellEnd"/>
      <w:r>
        <w:t xml:space="preserve"> for the purposes specified in the access application in order to participate in the clinical trial. </w:t>
      </w:r>
    </w:p>
    <w:p w14:paraId="1EFFEC06" w14:textId="2FB18C60" w:rsidR="00904E3E" w:rsidRDefault="00904E3E" w:rsidP="00E11005">
      <w:pPr>
        <w:pStyle w:val="Heading1"/>
      </w:pPr>
      <w:r>
        <w:t>7.</w:t>
      </w:r>
      <w:r>
        <w:tab/>
      </w:r>
      <w:r w:rsidR="00E11005">
        <w:t>Endpoint</w:t>
      </w:r>
    </w:p>
    <w:p w14:paraId="502F7D3F" w14:textId="1A2CD6A0" w:rsidR="00904E3E" w:rsidRDefault="00904E3E" w:rsidP="00904E3E">
      <w:r>
        <w:t>Consistent and equitable approach for the assessment of young adults for enrolment onto clinical trials.</w:t>
      </w:r>
    </w:p>
    <w:p w14:paraId="48E4B1B4" w14:textId="42037EAF" w:rsidR="00904E3E" w:rsidRDefault="00904E3E" w:rsidP="00E11005">
      <w:pPr>
        <w:pStyle w:val="Heading1"/>
      </w:pPr>
      <w:r>
        <w:t>8.</w:t>
      </w:r>
      <w:r>
        <w:tab/>
      </w:r>
      <w:r w:rsidR="00E11005">
        <w:t>Attachments</w:t>
      </w:r>
    </w:p>
    <w:p w14:paraId="026ED0DE" w14:textId="2CF8857F" w:rsidR="00904E3E" w:rsidRDefault="00904E3E" w:rsidP="00904E3E">
      <w:r>
        <w:t xml:space="preserve">Application for Young Adult Access to </w:t>
      </w:r>
      <w:proofErr w:type="spellStart"/>
      <w:r>
        <w:t>Paediatric</w:t>
      </w:r>
      <w:proofErr w:type="spellEnd"/>
      <w:r>
        <w:t xml:space="preserve"> Cancer Clinical Trial Form</w:t>
      </w:r>
    </w:p>
    <w:p w14:paraId="704F98C1" w14:textId="68CE6361" w:rsidR="00904E3E" w:rsidRDefault="00904E3E" w:rsidP="00E11005">
      <w:pPr>
        <w:pStyle w:val="Heading1"/>
      </w:pPr>
      <w:r>
        <w:t>9.</w:t>
      </w:r>
      <w:r>
        <w:tab/>
      </w:r>
      <w:r w:rsidR="00E11005">
        <w:t>References</w:t>
      </w:r>
    </w:p>
    <w:p w14:paraId="0CD4F9CE" w14:textId="38A42897" w:rsidR="006B51CA" w:rsidRDefault="00904E3E" w:rsidP="00904E3E">
      <w:proofErr w:type="spellStart"/>
      <w:r>
        <w:t>Paediatric</w:t>
      </w:r>
      <w:proofErr w:type="spellEnd"/>
      <w:r>
        <w:t xml:space="preserve"> Hospital Access Policy</w:t>
      </w:r>
    </w:p>
    <w:p w14:paraId="45743D17" w14:textId="3543EB12" w:rsidR="002D0AC2" w:rsidRDefault="002D0AC2" w:rsidP="00FE2EEA"/>
    <w:sectPr w:rsidR="002D0AC2" w:rsidSect="006B51CA">
      <w:headerReference w:type="default" r:id="rId10"/>
      <w:footerReference w:type="default" r:id="rId11"/>
      <w:headerReference w:type="first" r:id="rId12"/>
      <w:footerReference w:type="first" r:id="rId13"/>
      <w:pgSz w:w="12240" w:h="15840"/>
      <w:pgMar w:top="1440" w:right="1440" w:bottom="1440" w:left="1440" w:header="562"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560C5" w14:textId="77777777" w:rsidR="00FE2EEA" w:rsidRDefault="00FE2EEA" w:rsidP="00FE2EEA">
      <w:pPr>
        <w:spacing w:after="0" w:line="240" w:lineRule="auto"/>
      </w:pPr>
      <w:r>
        <w:separator/>
      </w:r>
    </w:p>
  </w:endnote>
  <w:endnote w:type="continuationSeparator" w:id="0">
    <w:p w14:paraId="238B422E" w14:textId="77777777" w:rsidR="00FE2EEA" w:rsidRDefault="00FE2EEA" w:rsidP="00FE2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428E2" w14:textId="77777777" w:rsidR="007819C3" w:rsidRDefault="004009C8">
    <w:pPr>
      <w:pStyle w:val="Footer"/>
    </w:pPr>
    <w:r>
      <w:rPr>
        <w:noProof/>
      </w:rPr>
      <mc:AlternateContent>
        <mc:Choice Requires="wps">
          <w:drawing>
            <wp:anchor distT="0" distB="0" distL="114300" distR="114300" simplePos="0" relativeHeight="251668480" behindDoc="0" locked="0" layoutInCell="1" allowOverlap="1" wp14:anchorId="7AB2679C" wp14:editId="293DCF9F">
              <wp:simplePos x="0" y="0"/>
              <wp:positionH relativeFrom="column">
                <wp:posOffset>9525</wp:posOffset>
              </wp:positionH>
              <wp:positionV relativeFrom="paragraph">
                <wp:posOffset>-63500</wp:posOffset>
              </wp:positionV>
              <wp:extent cx="59436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F33615" id="Straight Connecto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5pt" to="468.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" strokecolor="black [3200]" strokeweight=".5pt">
              <v:stroke joinstyle="miter"/>
            </v:line>
          </w:pict>
        </mc:Fallback>
      </mc:AlternateContent>
    </w:r>
  </w:p>
  <w:p w14:paraId="65D28955" w14:textId="77777777" w:rsidR="00E11005" w:rsidRDefault="00E11005">
    <w:pPr>
      <w:pStyle w:val="Footer"/>
    </w:pPr>
    <w:r w:rsidRPr="00E11005">
      <w:t xml:space="preserve">Young Adult Access to </w:t>
    </w:r>
    <w:proofErr w:type="spellStart"/>
    <w:r w:rsidRPr="00E11005">
      <w:t>Paediatric</w:t>
    </w:r>
    <w:proofErr w:type="spellEnd"/>
    <w:r w:rsidRPr="00E11005">
      <w:t xml:space="preserve"> Cancer Clinical Trial</w:t>
    </w:r>
    <w:r>
      <w:t xml:space="preserve"> SOP</w:t>
    </w:r>
  </w:p>
  <w:p w14:paraId="7AAC89AF" w14:textId="47D14649" w:rsidR="00DE4F17" w:rsidRDefault="007819C3">
    <w:pPr>
      <w:pStyle w:val="Footer"/>
    </w:pPr>
    <w:r>
      <w:t>www.viccompcancerctr.org</w:t>
    </w:r>
    <w:r w:rsidR="00DE4F17">
      <w:tab/>
    </w:r>
    <w:r w:rsidR="00DE4F17">
      <w:tab/>
    </w:r>
    <w:r w:rsidR="00DE4F17">
      <w:fldChar w:fldCharType="begin"/>
    </w:r>
    <w:r w:rsidR="00DE4F17">
      <w:instrText xml:space="preserve"> PAGE   \* MERGEFORMAT </w:instrText>
    </w:r>
    <w:r w:rsidR="00DE4F17">
      <w:fldChar w:fldCharType="separate"/>
    </w:r>
    <w:r w:rsidR="00B42B0A">
      <w:rPr>
        <w:noProof/>
      </w:rPr>
      <w:t>2</w:t>
    </w:r>
    <w:r w:rsidR="00DE4F1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49BBA" w14:textId="77777777" w:rsidR="00AE4081" w:rsidRDefault="00AE4081" w:rsidP="00AE4081">
    <w:pPr>
      <w:pStyle w:val="Footer"/>
    </w:pPr>
    <w:r>
      <w:rPr>
        <w:noProof/>
      </w:rPr>
      <mc:AlternateContent>
        <mc:Choice Requires="wps">
          <w:drawing>
            <wp:anchor distT="0" distB="0" distL="114300" distR="114300" simplePos="0" relativeHeight="251670528" behindDoc="0" locked="0" layoutInCell="1" allowOverlap="1" wp14:anchorId="730F7912" wp14:editId="33A49157">
              <wp:simplePos x="0" y="0"/>
              <wp:positionH relativeFrom="column">
                <wp:posOffset>9525</wp:posOffset>
              </wp:positionH>
              <wp:positionV relativeFrom="paragraph">
                <wp:posOffset>-63500</wp:posOffset>
              </wp:positionV>
              <wp:extent cx="59436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3E6AC6" id="Straight Connector 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5pt" to="468.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" strokecolor="black [3200]" strokeweight=".5pt">
              <v:stroke joinstyle="miter"/>
            </v:line>
          </w:pict>
        </mc:Fallback>
      </mc:AlternateContent>
    </w:r>
  </w:p>
  <w:p w14:paraId="0CC7159A" w14:textId="77777777" w:rsidR="00AE4081" w:rsidRDefault="00AE4081" w:rsidP="00AE4081">
    <w:pPr>
      <w:pStyle w:val="Footer"/>
    </w:pPr>
    <w:r w:rsidRPr="00E11005">
      <w:t xml:space="preserve">Young Adult Access to </w:t>
    </w:r>
    <w:proofErr w:type="spellStart"/>
    <w:r w:rsidRPr="00E11005">
      <w:t>Paediatric</w:t>
    </w:r>
    <w:proofErr w:type="spellEnd"/>
    <w:r w:rsidRPr="00E11005">
      <w:t xml:space="preserve"> Cancer Clinical Trial</w:t>
    </w:r>
    <w:r>
      <w:t xml:space="preserve"> SOP</w:t>
    </w:r>
  </w:p>
  <w:p w14:paraId="07B5DD88" w14:textId="1E1346E0" w:rsidR="009865AD" w:rsidRPr="00AE4081" w:rsidRDefault="00AE4081" w:rsidP="00AE4081">
    <w:pPr>
      <w:pStyle w:val="Footer"/>
    </w:pPr>
    <w:r>
      <w:t>www.viccompcancerctr.org</w:t>
    </w:r>
    <w:r>
      <w:tab/>
    </w:r>
    <w:r>
      <w:tab/>
    </w:r>
    <w:r>
      <w:fldChar w:fldCharType="begin"/>
    </w:r>
    <w:r>
      <w:instrText xml:space="preserve"> PAGE   \* MERGEFORMAT </w:instrText>
    </w:r>
    <w:r>
      <w:fldChar w:fldCharType="separate"/>
    </w:r>
    <w:r w:rsidR="00B42B0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0446E" w14:textId="77777777" w:rsidR="00FE2EEA" w:rsidRDefault="00FE2EEA" w:rsidP="00FE2EEA">
      <w:pPr>
        <w:spacing w:after="0" w:line="240" w:lineRule="auto"/>
      </w:pPr>
      <w:r>
        <w:separator/>
      </w:r>
    </w:p>
  </w:footnote>
  <w:footnote w:type="continuationSeparator" w:id="0">
    <w:p w14:paraId="52F74762" w14:textId="77777777" w:rsidR="00FE2EEA" w:rsidRDefault="00FE2EEA" w:rsidP="00FE2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DC24C" w14:textId="77777777" w:rsidR="00FE2EEA" w:rsidRDefault="006B51CA">
    <w:pPr>
      <w:pStyle w:val="Header"/>
    </w:pPr>
    <w:r>
      <w:rPr>
        <w:noProof/>
      </w:rPr>
      <mc:AlternateContent>
        <mc:Choice Requires="wps">
          <w:drawing>
            <wp:anchor distT="0" distB="0" distL="114300" distR="114300" simplePos="0" relativeHeight="251661312" behindDoc="0" locked="0" layoutInCell="1" allowOverlap="1" wp14:anchorId="6099D48D" wp14:editId="087C1CE3">
              <wp:simplePos x="0" y="0"/>
              <wp:positionH relativeFrom="margin">
                <wp:align>right</wp:align>
              </wp:positionH>
              <wp:positionV relativeFrom="paragraph">
                <wp:posOffset>557530</wp:posOffset>
              </wp:positionV>
              <wp:extent cx="54768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47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EAEB2B" id="Straight Connector 2" o:spid="_x0000_s1026" style="position:absolute;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380.05pt,43.9pt" to="811.3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" strokecolor="black [3200]" strokeweight=".5pt">
              <v:stroke joinstyle="miter"/>
              <w10:wrap anchorx="margin"/>
            </v:line>
          </w:pict>
        </mc:Fallback>
      </mc:AlternateContent>
    </w:r>
    <w:r>
      <w:rPr>
        <w:noProof/>
      </w:rPr>
      <w:drawing>
        <wp:anchor distT="0" distB="0" distL="114300" distR="114300" simplePos="0" relativeHeight="251667456" behindDoc="1" locked="1" layoutInCell="1" allowOverlap="1" wp14:anchorId="1C6CE704" wp14:editId="18E740EC">
          <wp:simplePos x="0" y="0"/>
          <wp:positionH relativeFrom="page">
            <wp:posOffset>0</wp:posOffset>
          </wp:positionH>
          <wp:positionV relativeFrom="page">
            <wp:posOffset>0</wp:posOffset>
          </wp:positionV>
          <wp:extent cx="1803400" cy="906145"/>
          <wp:effectExtent l="0" t="0" r="6350" b="8255"/>
          <wp:wrapNone/>
          <wp:docPr id="4" name="Picture 4" descr="Smaller header graphic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er header graphic 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906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770C4" w14:textId="77777777" w:rsidR="006B51CA" w:rsidRDefault="006B51CA">
    <w:pPr>
      <w:pStyle w:val="Header"/>
    </w:pPr>
    <w:r>
      <w:rPr>
        <w:noProof/>
      </w:rPr>
      <mc:AlternateContent>
        <mc:Choice Requires="wps">
          <w:drawing>
            <wp:anchor distT="0" distB="0" distL="114300" distR="114300" simplePos="0" relativeHeight="251666432" behindDoc="0" locked="0" layoutInCell="1" allowOverlap="1" wp14:anchorId="4352DBA8" wp14:editId="5CC18E27">
              <wp:simplePos x="0" y="0"/>
              <wp:positionH relativeFrom="margin">
                <wp:align>right</wp:align>
              </wp:positionH>
              <wp:positionV relativeFrom="paragraph">
                <wp:posOffset>1186180</wp:posOffset>
              </wp:positionV>
              <wp:extent cx="58959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56693A" id="Straight Connector 3" o:spid="_x0000_s1026" style="position:absolute;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05pt,93.4pt" to="877.3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" strokecolor="black [3200]" strokeweight=".5pt">
              <v:stroke joinstyle="miter"/>
              <w10:wrap anchorx="margin"/>
            </v:line>
          </w:pict>
        </mc:Fallback>
      </mc:AlternateContent>
    </w:r>
    <w:r>
      <w:rPr>
        <w:noProof/>
      </w:rPr>
      <w:drawing>
        <wp:anchor distT="0" distB="0" distL="114300" distR="114300" simplePos="0" relativeHeight="251663360" behindDoc="0" locked="0" layoutInCell="1" allowOverlap="1" wp14:anchorId="08774B02" wp14:editId="63854139">
          <wp:simplePos x="0" y="0"/>
          <wp:positionH relativeFrom="margin">
            <wp:align>right</wp:align>
          </wp:positionH>
          <wp:positionV relativeFrom="paragraph">
            <wp:posOffset>151130</wp:posOffset>
          </wp:positionV>
          <wp:extent cx="2533650" cy="895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8953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4384" behindDoc="0" locked="0" layoutInCell="1" allowOverlap="1" wp14:anchorId="0A241C13" wp14:editId="2655BBC0">
              <wp:simplePos x="0" y="0"/>
              <wp:positionH relativeFrom="margin">
                <wp:posOffset>0</wp:posOffset>
              </wp:positionH>
              <wp:positionV relativeFrom="paragraph">
                <wp:posOffset>163830</wp:posOffset>
              </wp:positionV>
              <wp:extent cx="30480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404620"/>
                      </a:xfrm>
                      <a:prstGeom prst="rect">
                        <a:avLst/>
                      </a:prstGeom>
                      <a:solidFill>
                        <a:srgbClr val="FFFFFF"/>
                      </a:solidFill>
                      <a:ln w="9525">
                        <a:noFill/>
                        <a:miter lim="800000"/>
                        <a:headEnd/>
                        <a:tailEnd/>
                      </a:ln>
                    </wps:spPr>
                    <wps:txbx>
                      <w:txbxContent>
                        <w:p w14:paraId="42108D17" w14:textId="398EF4AB" w:rsidR="006B51CA" w:rsidRDefault="004729EF" w:rsidP="004729EF">
                          <w:pPr>
                            <w:pStyle w:val="Heading1"/>
                          </w:pPr>
                          <w:r>
                            <w:t xml:space="preserve">Young Adult Access to </w:t>
                          </w:r>
                          <w:proofErr w:type="spellStart"/>
                          <w:r>
                            <w:t>Paediatric</w:t>
                          </w:r>
                          <w:proofErr w:type="spellEnd"/>
                          <w:r>
                            <w:t xml:space="preserve"> Cancer Clinical Trial </w:t>
                          </w:r>
                        </w:p>
                        <w:p w14:paraId="2B2CA247" w14:textId="7F5DDBFF" w:rsidR="00B42B0A" w:rsidRPr="004277C7" w:rsidRDefault="00B42B0A" w:rsidP="004277C7">
                          <w:pPr>
                            <w:rPr>
                              <w:rFonts w:cs="Calibri"/>
                            </w:rPr>
                          </w:pPr>
                          <w:r w:rsidRPr="004277C7">
                            <w:rPr>
                              <w:rFonts w:ascii="Calibri" w:hAnsi="Calibri" w:cs="Calibri"/>
                              <w:b/>
                              <w:sz w:val="32"/>
                              <w:szCs w:val="32"/>
                            </w:rPr>
                            <w:t>Standard Operating Procedure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241C13" id="_x0000_t202" coordsize="21600,21600" o:spt="202" path="m,l,21600r21600,l21600,xe">
              <v:stroke joinstyle="miter"/>
              <v:path gradientshapeok="t" o:connecttype="rect"/>
            </v:shapetype>
            <v:shape id="Text Box 2" o:spid="_x0000_s1026" type="#_x0000_t202" style="position:absolute;margin-left:0;margin-top:12.9pt;width:240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" stroked="f">
              <v:textbox style="mso-fit-shape-to-text:t">
                <w:txbxContent>
                  <w:p w14:paraId="42108D17" w14:textId="398EF4AB" w:rsidR="006B51CA" w:rsidRDefault="004729EF" w:rsidP="004729EF">
                    <w:pPr>
                      <w:pStyle w:val="Heading1"/>
                    </w:pPr>
                    <w:r>
                      <w:t xml:space="preserve">Young Adult Access to </w:t>
                    </w:r>
                    <w:proofErr w:type="spellStart"/>
                    <w:r>
                      <w:t>Paediatric</w:t>
                    </w:r>
                    <w:proofErr w:type="spellEnd"/>
                    <w:r>
                      <w:t xml:space="preserve"> Cancer Clinical Trial </w:t>
                    </w:r>
                  </w:p>
                  <w:p w14:paraId="2B2CA247" w14:textId="7F5DDBFF" w:rsidR="00B42B0A" w:rsidRPr="004277C7" w:rsidRDefault="00B42B0A" w:rsidP="004277C7">
                    <w:pPr>
                      <w:rPr>
                        <w:rFonts w:cs="Calibri"/>
                      </w:rPr>
                    </w:pPr>
                    <w:r w:rsidRPr="004277C7">
                      <w:rPr>
                        <w:rFonts w:ascii="Calibri" w:hAnsi="Calibri" w:cs="Calibri"/>
                        <w:b/>
                        <w:sz w:val="32"/>
                        <w:szCs w:val="32"/>
                      </w:rPr>
                      <w:t>Standard Operating Procedure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7561C9"/>
    <w:multiLevelType w:val="hybridMultilevel"/>
    <w:tmpl w:val="73281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186ED4"/>
    <w:multiLevelType w:val="hybridMultilevel"/>
    <w:tmpl w:val="2E2A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0D6E05"/>
    <w:multiLevelType w:val="hybridMultilevel"/>
    <w:tmpl w:val="279E22C6"/>
    <w:lvl w:ilvl="0" w:tplc="97A2B6E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EC211B"/>
    <w:multiLevelType w:val="hybridMultilevel"/>
    <w:tmpl w:val="81A2C6DA"/>
    <w:lvl w:ilvl="0" w:tplc="F7E47B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EEA"/>
    <w:rsid w:val="000017A8"/>
    <w:rsid w:val="00044181"/>
    <w:rsid w:val="001E015B"/>
    <w:rsid w:val="002D0AC2"/>
    <w:rsid w:val="004009C8"/>
    <w:rsid w:val="004277C7"/>
    <w:rsid w:val="004729EF"/>
    <w:rsid w:val="006B51CA"/>
    <w:rsid w:val="007819C3"/>
    <w:rsid w:val="007C6B63"/>
    <w:rsid w:val="00904E3E"/>
    <w:rsid w:val="009865AD"/>
    <w:rsid w:val="009E27AF"/>
    <w:rsid w:val="00A978E7"/>
    <w:rsid w:val="00AE4081"/>
    <w:rsid w:val="00B42B0A"/>
    <w:rsid w:val="00DE4F17"/>
    <w:rsid w:val="00E11005"/>
    <w:rsid w:val="00FE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06A598"/>
  <w15:chartTrackingRefBased/>
  <w15:docId w15:val="{2D7B5415-9CEF-4209-81AE-05FE3665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E2EEA"/>
  </w:style>
  <w:style w:type="paragraph" w:styleId="Heading1">
    <w:name w:val="heading 1"/>
    <w:basedOn w:val="Normal"/>
    <w:next w:val="Normal"/>
    <w:link w:val="Heading1Char"/>
    <w:uiPriority w:val="9"/>
    <w:qFormat/>
    <w:rsid w:val="00FE2EEA"/>
    <w:pPr>
      <w:keepNext/>
      <w:keepLines/>
      <w:spacing w:before="240" w:after="0"/>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FE2EEA"/>
    <w:pPr>
      <w:keepNext/>
      <w:keepLines/>
      <w:spacing w:before="40" w:after="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FE2EEA"/>
    <w:pPr>
      <w:keepNext/>
      <w:keepLines/>
      <w:spacing w:before="40" w:after="0"/>
      <w:outlineLvl w:val="2"/>
    </w:pPr>
    <w:rPr>
      <w:rFonts w:ascii="Calibri" w:eastAsiaTheme="majorEastAsia" w:hAnsi="Calibr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EEA"/>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FE2EEA"/>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FE2EEA"/>
    <w:rPr>
      <w:rFonts w:ascii="Calibri" w:eastAsiaTheme="majorEastAsia" w:hAnsi="Calibri" w:cstheme="majorBidi"/>
      <w:b/>
      <w:sz w:val="24"/>
      <w:szCs w:val="24"/>
    </w:rPr>
  </w:style>
  <w:style w:type="paragraph" w:styleId="Header">
    <w:name w:val="header"/>
    <w:basedOn w:val="Normal"/>
    <w:link w:val="HeaderChar"/>
    <w:uiPriority w:val="99"/>
    <w:unhideWhenUsed/>
    <w:rsid w:val="00FE2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EEA"/>
  </w:style>
  <w:style w:type="paragraph" w:styleId="Footer">
    <w:name w:val="footer"/>
    <w:basedOn w:val="Normal"/>
    <w:link w:val="FooterChar"/>
    <w:uiPriority w:val="99"/>
    <w:unhideWhenUsed/>
    <w:rsid w:val="00FE2E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EEA"/>
  </w:style>
  <w:style w:type="paragraph" w:styleId="BalloonText">
    <w:name w:val="Balloon Text"/>
    <w:basedOn w:val="Normal"/>
    <w:link w:val="BalloonTextChar"/>
    <w:uiPriority w:val="99"/>
    <w:semiHidden/>
    <w:unhideWhenUsed/>
    <w:rsid w:val="007819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9C3"/>
    <w:rPr>
      <w:rFonts w:ascii="Segoe UI" w:hAnsi="Segoe UI" w:cs="Segoe UI"/>
      <w:sz w:val="18"/>
      <w:szCs w:val="18"/>
    </w:rPr>
  </w:style>
  <w:style w:type="paragraph" w:styleId="ListParagraph">
    <w:name w:val="List Paragraph"/>
    <w:basedOn w:val="Normal"/>
    <w:uiPriority w:val="34"/>
    <w:qFormat/>
    <w:rsid w:val="00E11005"/>
    <w:pPr>
      <w:ind w:left="720"/>
      <w:contextualSpacing/>
    </w:pPr>
  </w:style>
  <w:style w:type="character" w:styleId="Hyperlink">
    <w:name w:val="Hyperlink"/>
    <w:basedOn w:val="DefaultParagraphFont"/>
    <w:uiPriority w:val="99"/>
    <w:unhideWhenUsed/>
    <w:rsid w:val="009865AD"/>
    <w:rPr>
      <w:color w:val="0563C1" w:themeColor="hyperlink"/>
      <w:u w:val="single"/>
    </w:rPr>
  </w:style>
  <w:style w:type="character" w:customStyle="1" w:styleId="UnresolvedMention1">
    <w:name w:val="Unresolved Mention1"/>
    <w:basedOn w:val="DefaultParagraphFont"/>
    <w:uiPriority w:val="99"/>
    <w:semiHidden/>
    <w:unhideWhenUsed/>
    <w:rsid w:val="00986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095A57D6AD347B9520743CB35F227" ma:contentTypeVersion="13" ma:contentTypeDescription="Create a new document." ma:contentTypeScope="" ma:versionID="415e3c2b53e5c8d1f8b9d14e54cd43d9">
  <xsd:schema xmlns:xsd="http://www.w3.org/2001/XMLSchema" xmlns:xs="http://www.w3.org/2001/XMLSchema" xmlns:p="http://schemas.microsoft.com/office/2006/metadata/properties" xmlns:ns3="9f3bff31-9fd4-4699-90cf-c0cd11766f12" xmlns:ns4="78ea2596-d6df-44c7-886e-5f2efe51ad18" targetNamespace="http://schemas.microsoft.com/office/2006/metadata/properties" ma:root="true" ma:fieldsID="7091dbe2687591ac1b7cc539c8246957" ns3:_="" ns4:_="">
    <xsd:import namespace="9f3bff31-9fd4-4699-90cf-c0cd11766f12"/>
    <xsd:import namespace="78ea2596-d6df-44c7-886e-5f2efe51ad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bff31-9fd4-4699-90cf-c0cd11766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ea2596-d6df-44c7-886e-5f2efe51ad1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D635C-0E85-4A81-9F5D-9535F624C481}">
  <ds:schemaRefs>
    <ds:schemaRef ds:uri="http://schemas.microsoft.com/sharepoint/v3/contenttype/forms"/>
  </ds:schemaRefs>
</ds:datastoreItem>
</file>

<file path=customXml/itemProps2.xml><?xml version="1.0" encoding="utf-8"?>
<ds:datastoreItem xmlns:ds="http://schemas.openxmlformats.org/officeDocument/2006/customXml" ds:itemID="{AFEE1DA4-90FE-43D1-B111-A62624E6CB64}">
  <ds:schemaRefs>
    <ds:schemaRef ds:uri="9f3bff31-9fd4-4699-90cf-c0cd11766f12"/>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78ea2596-d6df-44c7-886e-5f2efe51ad18"/>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CAD4925-929D-44C3-AFF3-690BD6C29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bff31-9fd4-4699-90cf-c0cd11766f12"/>
    <ds:schemaRef ds:uri="78ea2596-d6df-44c7-886e-5f2efe51a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3700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Byrne</dc:creator>
  <cp:keywords/>
  <dc:description/>
  <cp:lastModifiedBy>Lee Byrne</cp:lastModifiedBy>
  <cp:revision>2</cp:revision>
  <dcterms:created xsi:type="dcterms:W3CDTF">2020-06-05T01:01:00Z</dcterms:created>
  <dcterms:modified xsi:type="dcterms:W3CDTF">2020-06-05T01:01:00Z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0x0101003E5095A57D6AD347B9520743CB35F227</vt:lpwstr>
  </property>
</Properties>
</file>