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ED56E0" w14:textId="004FCC9F" w:rsidR="000D7255" w:rsidRPr="006655A2" w:rsidRDefault="006B3FB9" w:rsidP="0080759F">
      <w:pPr>
        <w:ind w:left="284"/>
        <w:rPr>
          <w:rFonts w:cstheme="minorHAnsi"/>
          <w:b/>
          <w:lang w:val="en-AU"/>
        </w:rPr>
      </w:pPr>
      <w:r>
        <w:rPr>
          <w:rFonts w:cstheme="minorHAnsi"/>
          <w:b/>
          <w:lang w:val="en-AU"/>
        </w:rPr>
        <w:t>202</w:t>
      </w:r>
      <w:r w:rsidR="002205D3">
        <w:rPr>
          <w:rFonts w:cstheme="minorHAnsi"/>
          <w:b/>
          <w:lang w:val="en-AU"/>
        </w:rPr>
        <w:t>2</w:t>
      </w:r>
      <w:r>
        <w:rPr>
          <w:rFonts w:cstheme="minorHAnsi"/>
          <w:b/>
          <w:lang w:val="en-AU"/>
        </w:rPr>
        <w:t xml:space="preserve"> </w:t>
      </w:r>
      <w:r w:rsidR="00F369EE" w:rsidRPr="006655A2">
        <w:rPr>
          <w:rFonts w:cstheme="minorHAnsi"/>
          <w:b/>
          <w:lang w:val="en-AU"/>
        </w:rPr>
        <w:t xml:space="preserve">VCCC </w:t>
      </w:r>
      <w:r w:rsidR="002205D3">
        <w:rPr>
          <w:rFonts w:cstheme="minorHAnsi"/>
          <w:b/>
          <w:lang w:val="en-AU"/>
        </w:rPr>
        <w:t xml:space="preserve">Alliance </w:t>
      </w:r>
      <w:r w:rsidR="002872CA" w:rsidRPr="006655A2">
        <w:rPr>
          <w:rFonts w:cstheme="minorHAnsi"/>
          <w:b/>
          <w:lang w:val="en-AU"/>
        </w:rPr>
        <w:t xml:space="preserve">cost </w:t>
      </w:r>
      <w:r w:rsidR="0046276B" w:rsidRPr="006655A2">
        <w:rPr>
          <w:rFonts w:cstheme="minorHAnsi"/>
          <w:b/>
          <w:lang w:val="en-AU"/>
        </w:rPr>
        <w:t xml:space="preserve">model for </w:t>
      </w:r>
      <w:r w:rsidR="00F369EE" w:rsidRPr="006655A2">
        <w:rPr>
          <w:rFonts w:cstheme="minorHAnsi"/>
          <w:b/>
          <w:lang w:val="en-AU"/>
        </w:rPr>
        <w:t xml:space="preserve">consumer </w:t>
      </w:r>
      <w:r w:rsidR="0046276B" w:rsidRPr="006655A2">
        <w:rPr>
          <w:rFonts w:cstheme="minorHAnsi"/>
          <w:b/>
          <w:lang w:val="en-AU"/>
        </w:rPr>
        <w:t>s</w:t>
      </w:r>
      <w:r w:rsidR="004B12EE" w:rsidRPr="006655A2">
        <w:rPr>
          <w:rFonts w:cstheme="minorHAnsi"/>
          <w:b/>
          <w:lang w:val="en-AU"/>
        </w:rPr>
        <w:t xml:space="preserve">itting fees and </w:t>
      </w:r>
      <w:r w:rsidR="002872CA" w:rsidRPr="006655A2">
        <w:rPr>
          <w:rFonts w:cstheme="minorHAnsi"/>
          <w:b/>
          <w:lang w:val="en-AU"/>
        </w:rPr>
        <w:t xml:space="preserve">hourly rate </w:t>
      </w:r>
      <w:r w:rsidR="004B12EE" w:rsidRPr="006655A2">
        <w:rPr>
          <w:rFonts w:cstheme="minorHAnsi"/>
          <w:b/>
          <w:lang w:val="en-AU"/>
        </w:rPr>
        <w:t>remuneration</w:t>
      </w:r>
    </w:p>
    <w:p w14:paraId="2E0C0080" w14:textId="77777777" w:rsidR="00F34FD6" w:rsidRPr="006655A2" w:rsidRDefault="00F34FD6">
      <w:pPr>
        <w:rPr>
          <w:rFonts w:cstheme="minorHAnsi"/>
          <w:b/>
          <w:sz w:val="22"/>
          <w:szCs w:val="22"/>
          <w:lang w:val="en-AU"/>
        </w:rPr>
      </w:pPr>
    </w:p>
    <w:tbl>
      <w:tblPr>
        <w:tblStyle w:val="TableGrid"/>
        <w:tblW w:w="14596" w:type="dxa"/>
        <w:tblInd w:w="395" w:type="dxa"/>
        <w:tblLayout w:type="fixed"/>
        <w:tblLook w:val="04A0" w:firstRow="1" w:lastRow="0" w:firstColumn="1" w:lastColumn="0" w:noHBand="0" w:noVBand="1"/>
      </w:tblPr>
      <w:tblGrid>
        <w:gridCol w:w="1698"/>
        <w:gridCol w:w="1699"/>
        <w:gridCol w:w="6379"/>
        <w:gridCol w:w="1423"/>
        <w:gridCol w:w="1842"/>
        <w:gridCol w:w="1555"/>
      </w:tblGrid>
      <w:tr w:rsidR="00E00705" w:rsidRPr="006655A2" w14:paraId="5B422C46" w14:textId="77777777" w:rsidTr="0080759F">
        <w:tc>
          <w:tcPr>
            <w:tcW w:w="1698" w:type="dxa"/>
          </w:tcPr>
          <w:p w14:paraId="692AC9BB" w14:textId="1CFB07D5" w:rsidR="00E00705" w:rsidRPr="006655A2" w:rsidRDefault="006202AA">
            <w:pPr>
              <w:rPr>
                <w:rFonts w:cstheme="minorHAnsi"/>
                <w:b/>
                <w:sz w:val="22"/>
                <w:szCs w:val="22"/>
                <w:lang w:val="en-AU"/>
              </w:rPr>
            </w:pPr>
            <w:r w:rsidRPr="006655A2">
              <w:rPr>
                <w:rFonts w:cstheme="minorHAnsi"/>
                <w:b/>
                <w:sz w:val="22"/>
                <w:szCs w:val="22"/>
                <w:lang w:val="en-AU"/>
              </w:rPr>
              <w:t>L</w:t>
            </w:r>
            <w:r w:rsidR="00E00705" w:rsidRPr="006655A2">
              <w:rPr>
                <w:rFonts w:cstheme="minorHAnsi"/>
                <w:b/>
                <w:sz w:val="22"/>
                <w:szCs w:val="22"/>
                <w:lang w:val="en-AU"/>
              </w:rPr>
              <w:t>evel of engagement</w:t>
            </w:r>
          </w:p>
        </w:tc>
        <w:tc>
          <w:tcPr>
            <w:tcW w:w="1699" w:type="dxa"/>
          </w:tcPr>
          <w:p w14:paraId="4A33AC31" w14:textId="466C6E71" w:rsidR="00E00705" w:rsidRPr="006655A2" w:rsidRDefault="00784ABD">
            <w:pPr>
              <w:rPr>
                <w:rFonts w:cstheme="minorHAnsi"/>
                <w:b/>
                <w:sz w:val="22"/>
                <w:szCs w:val="22"/>
                <w:lang w:val="en-AU"/>
              </w:rPr>
            </w:pPr>
            <w:r w:rsidRPr="006655A2">
              <w:rPr>
                <w:rFonts w:cstheme="minorHAnsi"/>
                <w:b/>
                <w:sz w:val="22"/>
                <w:szCs w:val="22"/>
                <w:lang w:val="en-AU"/>
              </w:rPr>
              <w:t>Remun</w:t>
            </w:r>
            <w:r w:rsidR="006D59BB" w:rsidRPr="006655A2">
              <w:rPr>
                <w:rFonts w:cstheme="minorHAnsi"/>
                <w:b/>
                <w:sz w:val="22"/>
                <w:szCs w:val="22"/>
                <w:lang w:val="en-AU"/>
              </w:rPr>
              <w:t>eration type</w:t>
            </w:r>
          </w:p>
        </w:tc>
        <w:tc>
          <w:tcPr>
            <w:tcW w:w="6379" w:type="dxa"/>
          </w:tcPr>
          <w:p w14:paraId="2989FC87" w14:textId="2478D297" w:rsidR="00E00705" w:rsidRPr="006655A2" w:rsidRDefault="00E00705">
            <w:pPr>
              <w:rPr>
                <w:rFonts w:cstheme="minorHAnsi"/>
                <w:b/>
                <w:sz w:val="22"/>
                <w:szCs w:val="22"/>
                <w:lang w:val="en-AU"/>
              </w:rPr>
            </w:pPr>
            <w:r w:rsidRPr="006655A2">
              <w:rPr>
                <w:rFonts w:cstheme="minorHAnsi"/>
                <w:b/>
                <w:sz w:val="22"/>
                <w:szCs w:val="22"/>
                <w:lang w:val="en-AU"/>
              </w:rPr>
              <w:t>Mechanisms of engagement</w:t>
            </w:r>
          </w:p>
        </w:tc>
        <w:tc>
          <w:tcPr>
            <w:tcW w:w="1423" w:type="dxa"/>
          </w:tcPr>
          <w:p w14:paraId="2DA9889B" w14:textId="32043182" w:rsidR="00E00705" w:rsidRPr="006655A2" w:rsidRDefault="00E00705" w:rsidP="000D7255">
            <w:pPr>
              <w:rPr>
                <w:rFonts w:cstheme="minorHAnsi"/>
                <w:b/>
                <w:sz w:val="22"/>
                <w:szCs w:val="22"/>
                <w:lang w:val="en-AU"/>
              </w:rPr>
            </w:pPr>
            <w:r w:rsidRPr="006655A2">
              <w:rPr>
                <w:rFonts w:cstheme="minorHAnsi"/>
                <w:b/>
                <w:sz w:val="22"/>
                <w:szCs w:val="22"/>
                <w:lang w:val="en-AU"/>
              </w:rPr>
              <w:t>Committee</w:t>
            </w:r>
          </w:p>
          <w:p w14:paraId="5BEA79AC" w14:textId="65EC1B65" w:rsidR="00E00705" w:rsidRPr="006655A2" w:rsidRDefault="00E00705" w:rsidP="000D7255">
            <w:pPr>
              <w:rPr>
                <w:rFonts w:cstheme="minorHAnsi"/>
                <w:b/>
                <w:sz w:val="22"/>
                <w:szCs w:val="22"/>
                <w:lang w:val="en-AU"/>
              </w:rPr>
            </w:pPr>
            <w:r w:rsidRPr="006655A2">
              <w:rPr>
                <w:rFonts w:cstheme="minorHAnsi"/>
                <w:b/>
                <w:sz w:val="22"/>
                <w:szCs w:val="22"/>
                <w:lang w:val="en-AU"/>
              </w:rPr>
              <w:t>Chair*</w:t>
            </w:r>
          </w:p>
        </w:tc>
        <w:tc>
          <w:tcPr>
            <w:tcW w:w="1842" w:type="dxa"/>
          </w:tcPr>
          <w:p w14:paraId="4D4AB3BE" w14:textId="77777777" w:rsidR="00E00705" w:rsidRPr="006655A2" w:rsidRDefault="00E00705">
            <w:pPr>
              <w:rPr>
                <w:rFonts w:cstheme="minorHAnsi"/>
                <w:b/>
                <w:sz w:val="22"/>
                <w:szCs w:val="22"/>
                <w:lang w:val="en-AU"/>
              </w:rPr>
            </w:pPr>
            <w:r w:rsidRPr="006655A2">
              <w:rPr>
                <w:rFonts w:cstheme="minorHAnsi"/>
                <w:b/>
                <w:sz w:val="22"/>
                <w:szCs w:val="22"/>
                <w:lang w:val="en-AU"/>
              </w:rPr>
              <w:t>Committee</w:t>
            </w:r>
          </w:p>
          <w:p w14:paraId="45DE6E51" w14:textId="77777777" w:rsidR="00E00705" w:rsidRPr="006655A2" w:rsidRDefault="00E00705">
            <w:pPr>
              <w:rPr>
                <w:rFonts w:cstheme="minorHAnsi"/>
                <w:b/>
                <w:sz w:val="22"/>
                <w:szCs w:val="22"/>
                <w:lang w:val="en-AU"/>
              </w:rPr>
            </w:pPr>
            <w:r w:rsidRPr="006655A2">
              <w:rPr>
                <w:rFonts w:cstheme="minorHAnsi"/>
                <w:b/>
                <w:sz w:val="22"/>
                <w:szCs w:val="22"/>
                <w:lang w:val="en-AU"/>
              </w:rPr>
              <w:t>Member</w:t>
            </w:r>
          </w:p>
        </w:tc>
        <w:tc>
          <w:tcPr>
            <w:tcW w:w="1555" w:type="dxa"/>
          </w:tcPr>
          <w:p w14:paraId="013B01A8" w14:textId="6610E7FB" w:rsidR="00E00705" w:rsidRPr="006655A2" w:rsidRDefault="00E00705" w:rsidP="006531A1">
            <w:pPr>
              <w:rPr>
                <w:rFonts w:cstheme="minorHAnsi"/>
                <w:b/>
                <w:sz w:val="22"/>
                <w:szCs w:val="22"/>
                <w:lang w:val="en-AU"/>
              </w:rPr>
            </w:pPr>
            <w:r w:rsidRPr="006655A2">
              <w:rPr>
                <w:rFonts w:cstheme="minorHAnsi"/>
                <w:b/>
                <w:sz w:val="22"/>
                <w:szCs w:val="22"/>
                <w:lang w:val="en-AU"/>
              </w:rPr>
              <w:t>Participation</w:t>
            </w:r>
          </w:p>
        </w:tc>
      </w:tr>
      <w:tr w:rsidR="00E00705" w:rsidRPr="006655A2" w14:paraId="3A3DCFF4" w14:textId="77777777" w:rsidTr="0080759F">
        <w:tc>
          <w:tcPr>
            <w:tcW w:w="1698" w:type="dxa"/>
          </w:tcPr>
          <w:p w14:paraId="14A94E54" w14:textId="77777777" w:rsidR="00E00705" w:rsidRPr="006655A2" w:rsidRDefault="00E00705" w:rsidP="000B394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6655A2">
              <w:rPr>
                <w:rFonts w:cstheme="minorHAnsi"/>
                <w:sz w:val="22"/>
                <w:szCs w:val="22"/>
                <w:lang w:val="en-AU"/>
              </w:rPr>
              <w:t>Consumer-led</w:t>
            </w:r>
          </w:p>
        </w:tc>
        <w:tc>
          <w:tcPr>
            <w:tcW w:w="1699" w:type="dxa"/>
          </w:tcPr>
          <w:p w14:paraId="2F8E2463" w14:textId="3763FC59" w:rsidR="00E00705" w:rsidRPr="006655A2" w:rsidRDefault="00EA06A0" w:rsidP="00EA06A0">
            <w:pPr>
              <w:rPr>
                <w:rFonts w:cstheme="minorHAnsi"/>
                <w:sz w:val="22"/>
                <w:szCs w:val="22"/>
              </w:rPr>
            </w:pPr>
            <w:r w:rsidRPr="006655A2">
              <w:rPr>
                <w:rFonts w:cstheme="minorHAnsi"/>
                <w:sz w:val="22"/>
                <w:szCs w:val="22"/>
              </w:rPr>
              <w:t>Sitting fee</w:t>
            </w:r>
            <w:r w:rsidR="00DB19E3" w:rsidRPr="006655A2">
              <w:rPr>
                <w:rFonts w:cstheme="minorHAnsi"/>
                <w:sz w:val="22"/>
                <w:szCs w:val="22"/>
                <w:vertAlign w:val="superscript"/>
              </w:rPr>
              <w:t>±</w:t>
            </w:r>
          </w:p>
        </w:tc>
        <w:tc>
          <w:tcPr>
            <w:tcW w:w="6379" w:type="dxa"/>
          </w:tcPr>
          <w:p w14:paraId="1C949245" w14:textId="5DCB8D53" w:rsidR="00E00705" w:rsidRPr="006655A2" w:rsidRDefault="00E00705" w:rsidP="000B394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655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Consumer engagement in VCCC </w:t>
            </w:r>
            <w:r w:rsidR="004D21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Alliance </w:t>
            </w:r>
            <w:r w:rsidRPr="006655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governance, strategy, </w:t>
            </w:r>
            <w:proofErr w:type="gramStart"/>
            <w:r w:rsidRPr="006655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policy</w:t>
            </w:r>
            <w:proofErr w:type="gramEnd"/>
            <w:r w:rsidRPr="006655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and evaluation.</w:t>
            </w:r>
          </w:p>
          <w:p w14:paraId="0ABC1692" w14:textId="468117D2" w:rsidR="00E00705" w:rsidRPr="006655A2" w:rsidRDefault="00E00705" w:rsidP="000B394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655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Advocacy, leadership, evaluation and continuous improvement of consumer engagement practice.</w:t>
            </w:r>
          </w:p>
          <w:p w14:paraId="6CBA86AC" w14:textId="71C1F545" w:rsidR="00E00705" w:rsidRPr="006655A2" w:rsidRDefault="00E00705" w:rsidP="000B3949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655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Provision of strategic advice on consumer engagement and consumer-led education and research priorities/initiatives to VCCC</w:t>
            </w:r>
            <w:r w:rsidR="004D21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Alliance</w:t>
            </w:r>
            <w:r w:rsidRPr="006655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leadership team. </w:t>
            </w:r>
          </w:p>
          <w:p w14:paraId="4783AFCA" w14:textId="0C86F013" w:rsidR="00E00705" w:rsidRPr="006655A2" w:rsidRDefault="00E00705" w:rsidP="00947D3C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655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Drive a program of consumer-led consultation processes to build relationships and the knowledge base of VCCC</w:t>
            </w:r>
            <w:r w:rsidR="004D21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Alliance</w:t>
            </w:r>
            <w:r w:rsidRPr="006655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. </w:t>
            </w:r>
          </w:p>
        </w:tc>
        <w:tc>
          <w:tcPr>
            <w:tcW w:w="1423" w:type="dxa"/>
          </w:tcPr>
          <w:p w14:paraId="4094704A" w14:textId="77777777" w:rsidR="006C6E40" w:rsidRPr="006655A2" w:rsidRDefault="006C6E40" w:rsidP="00383AC0">
            <w:pPr>
              <w:rPr>
                <w:rFonts w:cstheme="minorHAnsi"/>
                <w:sz w:val="22"/>
                <w:szCs w:val="22"/>
                <w:lang w:val="en-AU"/>
              </w:rPr>
            </w:pPr>
          </w:p>
          <w:p w14:paraId="64F2C152" w14:textId="3A2E237D" w:rsidR="00383AC0" w:rsidRPr="006655A2" w:rsidRDefault="00383AC0" w:rsidP="00383AC0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6655A2">
              <w:rPr>
                <w:rFonts w:cstheme="minorHAnsi"/>
                <w:sz w:val="22"/>
                <w:szCs w:val="22"/>
                <w:lang w:val="en-AU"/>
              </w:rPr>
              <w:t>$2</w:t>
            </w:r>
            <w:r w:rsidR="00A449E0">
              <w:rPr>
                <w:rFonts w:cstheme="minorHAnsi"/>
                <w:sz w:val="22"/>
                <w:szCs w:val="22"/>
                <w:lang w:val="en-AU"/>
              </w:rPr>
              <w:t>7</w:t>
            </w:r>
            <w:r w:rsidR="007E7155">
              <w:rPr>
                <w:rFonts w:cstheme="minorHAnsi"/>
                <w:sz w:val="22"/>
                <w:szCs w:val="22"/>
                <w:lang w:val="en-AU"/>
              </w:rPr>
              <w:t>2</w:t>
            </w:r>
            <w:r w:rsidR="006C6E40" w:rsidRPr="006655A2">
              <w:rPr>
                <w:rFonts w:cstheme="minorHAnsi"/>
                <w:sz w:val="22"/>
                <w:szCs w:val="22"/>
                <w:lang w:val="en-AU"/>
              </w:rPr>
              <w:t xml:space="preserve"> (≥ 4h)</w:t>
            </w:r>
            <w:r w:rsidRPr="006655A2">
              <w:rPr>
                <w:rFonts w:cstheme="minorHAnsi"/>
                <w:sz w:val="22"/>
                <w:szCs w:val="22"/>
                <w:vertAlign w:val="superscript"/>
                <w:lang w:val="en-AU"/>
              </w:rPr>
              <w:t>1</w:t>
            </w:r>
          </w:p>
          <w:p w14:paraId="5B013FBD" w14:textId="5D77C1CC" w:rsidR="00E00705" w:rsidRPr="006655A2" w:rsidRDefault="00383AC0" w:rsidP="000B394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6655A2">
              <w:rPr>
                <w:rFonts w:cstheme="minorHAnsi"/>
                <w:sz w:val="22"/>
                <w:szCs w:val="22"/>
                <w:lang w:val="en-AU"/>
              </w:rPr>
              <w:t>$13</w:t>
            </w:r>
            <w:r w:rsidR="00A449E0">
              <w:rPr>
                <w:rFonts w:cstheme="minorHAnsi"/>
                <w:sz w:val="22"/>
                <w:szCs w:val="22"/>
                <w:lang w:val="en-AU"/>
              </w:rPr>
              <w:t>6</w:t>
            </w:r>
            <w:r w:rsidRPr="006655A2">
              <w:rPr>
                <w:rFonts w:cstheme="minorHAnsi"/>
                <w:sz w:val="22"/>
                <w:szCs w:val="22"/>
                <w:lang w:val="en-AU"/>
              </w:rPr>
              <w:t xml:space="preserve"> </w:t>
            </w:r>
            <w:r w:rsidR="00871E8B" w:rsidRPr="006655A2">
              <w:rPr>
                <w:rFonts w:cstheme="minorHAnsi"/>
                <w:sz w:val="22"/>
                <w:szCs w:val="22"/>
                <w:lang w:val="en-AU"/>
              </w:rPr>
              <w:t>(&lt;</w:t>
            </w:r>
            <w:r w:rsidR="00B057C3" w:rsidRPr="006655A2">
              <w:rPr>
                <w:rFonts w:cstheme="minorHAnsi"/>
                <w:sz w:val="22"/>
                <w:szCs w:val="22"/>
                <w:lang w:val="en-AU"/>
              </w:rPr>
              <w:t xml:space="preserve"> </w:t>
            </w:r>
            <w:r w:rsidR="00871E8B" w:rsidRPr="006655A2">
              <w:rPr>
                <w:rFonts w:cstheme="minorHAnsi"/>
                <w:sz w:val="22"/>
                <w:szCs w:val="22"/>
                <w:lang w:val="en-AU"/>
              </w:rPr>
              <w:t>4</w:t>
            </w:r>
            <w:r w:rsidR="00E00705" w:rsidRPr="006655A2">
              <w:rPr>
                <w:rFonts w:cstheme="minorHAnsi"/>
                <w:sz w:val="22"/>
                <w:szCs w:val="22"/>
                <w:lang w:val="en-AU"/>
              </w:rPr>
              <w:t>h)</w:t>
            </w:r>
          </w:p>
          <w:p w14:paraId="38DBFEBC" w14:textId="2AA1C079" w:rsidR="00E00705" w:rsidRPr="006655A2" w:rsidRDefault="00E00705" w:rsidP="000B394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1842" w:type="dxa"/>
          </w:tcPr>
          <w:p w14:paraId="081C898C" w14:textId="77777777" w:rsidR="006C6E40" w:rsidRPr="006655A2" w:rsidRDefault="006C6E40" w:rsidP="00383AC0">
            <w:pPr>
              <w:rPr>
                <w:rFonts w:cstheme="minorHAnsi"/>
                <w:sz w:val="22"/>
                <w:szCs w:val="22"/>
                <w:lang w:val="en-AU"/>
              </w:rPr>
            </w:pPr>
          </w:p>
          <w:p w14:paraId="3EF461C5" w14:textId="17144D3A" w:rsidR="00E00705" w:rsidRPr="006655A2" w:rsidRDefault="00383AC0" w:rsidP="000B394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6655A2">
              <w:rPr>
                <w:rFonts w:cstheme="minorHAnsi"/>
                <w:sz w:val="22"/>
                <w:szCs w:val="22"/>
                <w:lang w:val="en-AU"/>
              </w:rPr>
              <w:t>$2</w:t>
            </w:r>
            <w:r w:rsidR="006B3FB9">
              <w:rPr>
                <w:rFonts w:cstheme="minorHAnsi"/>
                <w:sz w:val="22"/>
                <w:szCs w:val="22"/>
                <w:lang w:val="en-AU"/>
              </w:rPr>
              <w:t>3</w:t>
            </w:r>
            <w:r w:rsidR="00A449E0">
              <w:rPr>
                <w:rFonts w:cstheme="minorHAnsi"/>
                <w:sz w:val="22"/>
                <w:szCs w:val="22"/>
                <w:lang w:val="en-AU"/>
              </w:rPr>
              <w:t>4</w:t>
            </w:r>
            <w:r w:rsidR="006C6E40" w:rsidRPr="006655A2">
              <w:rPr>
                <w:rFonts w:cstheme="minorHAnsi"/>
                <w:sz w:val="22"/>
                <w:szCs w:val="22"/>
                <w:lang w:val="en-AU"/>
              </w:rPr>
              <w:t xml:space="preserve"> (≥4 h)</w:t>
            </w:r>
            <w:r w:rsidRPr="006655A2">
              <w:rPr>
                <w:rFonts w:cstheme="minorHAnsi"/>
                <w:sz w:val="22"/>
                <w:szCs w:val="22"/>
                <w:vertAlign w:val="superscript"/>
                <w:lang w:val="en-AU"/>
              </w:rPr>
              <w:t>1</w:t>
            </w:r>
          </w:p>
          <w:p w14:paraId="25581582" w14:textId="00E3633F" w:rsidR="00E00705" w:rsidRPr="006655A2" w:rsidRDefault="00383AC0" w:rsidP="000B394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6655A2">
              <w:rPr>
                <w:rFonts w:cstheme="minorHAnsi"/>
                <w:sz w:val="22"/>
                <w:szCs w:val="22"/>
                <w:lang w:val="en-AU"/>
              </w:rPr>
              <w:t>$11</w:t>
            </w:r>
            <w:r w:rsidR="00A449E0">
              <w:rPr>
                <w:rFonts w:cstheme="minorHAnsi"/>
                <w:sz w:val="22"/>
                <w:szCs w:val="22"/>
                <w:lang w:val="en-AU"/>
              </w:rPr>
              <w:t>7</w:t>
            </w:r>
            <w:r w:rsidR="00E00705" w:rsidRPr="006655A2">
              <w:rPr>
                <w:rFonts w:cstheme="minorHAnsi"/>
                <w:sz w:val="22"/>
                <w:szCs w:val="22"/>
                <w:lang w:val="en-AU"/>
              </w:rPr>
              <w:t xml:space="preserve"> </w:t>
            </w:r>
            <w:r w:rsidR="00871E8B" w:rsidRPr="006655A2">
              <w:rPr>
                <w:rFonts w:cstheme="minorHAnsi"/>
                <w:sz w:val="22"/>
                <w:szCs w:val="22"/>
                <w:lang w:val="en-AU"/>
              </w:rPr>
              <w:t>(&lt;</w:t>
            </w:r>
            <w:r w:rsidR="00B057C3" w:rsidRPr="006655A2">
              <w:rPr>
                <w:rFonts w:cstheme="minorHAnsi"/>
                <w:sz w:val="22"/>
                <w:szCs w:val="22"/>
                <w:lang w:val="en-AU"/>
              </w:rPr>
              <w:t xml:space="preserve"> </w:t>
            </w:r>
            <w:r w:rsidR="00871E8B" w:rsidRPr="006655A2">
              <w:rPr>
                <w:rFonts w:cstheme="minorHAnsi"/>
                <w:sz w:val="22"/>
                <w:szCs w:val="22"/>
                <w:lang w:val="en-AU"/>
              </w:rPr>
              <w:t>4</w:t>
            </w:r>
            <w:r w:rsidR="00E00705" w:rsidRPr="006655A2">
              <w:rPr>
                <w:rFonts w:cstheme="minorHAnsi"/>
                <w:sz w:val="22"/>
                <w:szCs w:val="22"/>
                <w:lang w:val="en-AU"/>
              </w:rPr>
              <w:t>h)</w:t>
            </w:r>
          </w:p>
          <w:p w14:paraId="6AC83475" w14:textId="728AD655" w:rsidR="00E00705" w:rsidRPr="006655A2" w:rsidRDefault="00E00705" w:rsidP="000B394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1555" w:type="dxa"/>
          </w:tcPr>
          <w:p w14:paraId="1D915542" w14:textId="77777777" w:rsidR="00E00705" w:rsidRPr="006655A2" w:rsidRDefault="00E00705" w:rsidP="000B394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</w:tr>
      <w:tr w:rsidR="00E00705" w:rsidRPr="006655A2" w14:paraId="1802FA20" w14:textId="77777777" w:rsidTr="0080759F">
        <w:tc>
          <w:tcPr>
            <w:tcW w:w="1698" w:type="dxa"/>
          </w:tcPr>
          <w:p w14:paraId="705F8799" w14:textId="1CA71AF1" w:rsidR="00E00705" w:rsidRPr="006655A2" w:rsidRDefault="00E00705" w:rsidP="00A530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6655A2">
              <w:rPr>
                <w:rFonts w:cstheme="minorHAnsi"/>
                <w:sz w:val="22"/>
                <w:szCs w:val="22"/>
                <w:lang w:val="en-AU"/>
              </w:rPr>
              <w:t>Partnership</w:t>
            </w:r>
          </w:p>
        </w:tc>
        <w:tc>
          <w:tcPr>
            <w:tcW w:w="1699" w:type="dxa"/>
          </w:tcPr>
          <w:p w14:paraId="3088685C" w14:textId="2A82C74D" w:rsidR="00E00705" w:rsidRPr="006655A2" w:rsidRDefault="00EA06A0" w:rsidP="00EA06A0">
            <w:pPr>
              <w:rPr>
                <w:rFonts w:cstheme="minorHAnsi"/>
                <w:sz w:val="22"/>
                <w:szCs w:val="22"/>
              </w:rPr>
            </w:pPr>
            <w:r w:rsidRPr="006655A2">
              <w:rPr>
                <w:rFonts w:cstheme="minorHAnsi"/>
                <w:sz w:val="22"/>
                <w:szCs w:val="22"/>
              </w:rPr>
              <w:t>Sitting fee</w:t>
            </w:r>
            <w:r w:rsidR="00DB19E3" w:rsidRPr="006655A2">
              <w:rPr>
                <w:rFonts w:cstheme="minorHAnsi"/>
                <w:sz w:val="22"/>
                <w:szCs w:val="22"/>
                <w:vertAlign w:val="superscript"/>
              </w:rPr>
              <w:t>±</w:t>
            </w:r>
          </w:p>
        </w:tc>
        <w:tc>
          <w:tcPr>
            <w:tcW w:w="6379" w:type="dxa"/>
          </w:tcPr>
          <w:p w14:paraId="459F3986" w14:textId="5E3FEDC3" w:rsidR="00E00705" w:rsidRPr="006655A2" w:rsidRDefault="00E00705" w:rsidP="00A530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655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Represent the consumer perspective on </w:t>
            </w:r>
            <w:r w:rsidR="00400B08" w:rsidRPr="006655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Steering C</w:t>
            </w:r>
            <w:r w:rsidRPr="006655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ommittees, Working Groups and interview panels.</w:t>
            </w:r>
          </w:p>
          <w:p w14:paraId="086EAB8A" w14:textId="330FFC74" w:rsidR="00E00705" w:rsidRPr="006655A2" w:rsidRDefault="00E00705" w:rsidP="00A530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655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Program and project involvement – liaison, advisor, team member, project governance.</w:t>
            </w:r>
          </w:p>
        </w:tc>
        <w:tc>
          <w:tcPr>
            <w:tcW w:w="1423" w:type="dxa"/>
          </w:tcPr>
          <w:p w14:paraId="00310B5F" w14:textId="77777777" w:rsidR="006C6E40" w:rsidRPr="006655A2" w:rsidRDefault="006C6E40" w:rsidP="001151BC">
            <w:pPr>
              <w:rPr>
                <w:rFonts w:cstheme="minorHAnsi"/>
                <w:sz w:val="22"/>
                <w:szCs w:val="22"/>
                <w:lang w:val="en-AU"/>
              </w:rPr>
            </w:pPr>
          </w:p>
          <w:p w14:paraId="15B98281" w14:textId="2E630BB4" w:rsidR="00F844D7" w:rsidRPr="006655A2" w:rsidRDefault="001151BC" w:rsidP="00A530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6655A2">
              <w:rPr>
                <w:rFonts w:cstheme="minorHAnsi"/>
                <w:sz w:val="22"/>
                <w:szCs w:val="22"/>
                <w:lang w:val="en-AU"/>
              </w:rPr>
              <w:t>$2</w:t>
            </w:r>
            <w:r w:rsidR="006B3FB9">
              <w:rPr>
                <w:rFonts w:cstheme="minorHAnsi"/>
                <w:sz w:val="22"/>
                <w:szCs w:val="22"/>
                <w:lang w:val="en-AU"/>
              </w:rPr>
              <w:t>3</w:t>
            </w:r>
            <w:r w:rsidR="00A449E0">
              <w:rPr>
                <w:rFonts w:cstheme="minorHAnsi"/>
                <w:sz w:val="22"/>
                <w:szCs w:val="22"/>
                <w:lang w:val="en-AU"/>
              </w:rPr>
              <w:t>4</w:t>
            </w:r>
            <w:r w:rsidR="006C6E40" w:rsidRPr="006655A2">
              <w:rPr>
                <w:rFonts w:cstheme="minorHAnsi"/>
                <w:sz w:val="22"/>
                <w:szCs w:val="22"/>
                <w:lang w:val="en-AU"/>
              </w:rPr>
              <w:t xml:space="preserve"> (≥ 4h)</w:t>
            </w:r>
            <w:r w:rsidRPr="006655A2">
              <w:rPr>
                <w:rFonts w:cstheme="minorHAnsi"/>
                <w:sz w:val="22"/>
                <w:szCs w:val="22"/>
                <w:vertAlign w:val="superscript"/>
                <w:lang w:val="en-AU"/>
              </w:rPr>
              <w:t>2</w:t>
            </w:r>
          </w:p>
          <w:p w14:paraId="18B78927" w14:textId="28C4CB7D" w:rsidR="00E00705" w:rsidRPr="006655A2" w:rsidRDefault="001151BC" w:rsidP="006C6E40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6655A2">
              <w:rPr>
                <w:rFonts w:cstheme="minorHAnsi"/>
                <w:sz w:val="22"/>
                <w:szCs w:val="22"/>
                <w:lang w:val="en-AU"/>
              </w:rPr>
              <w:t>$1</w:t>
            </w:r>
            <w:r w:rsidR="006B3FB9">
              <w:rPr>
                <w:rFonts w:cstheme="minorHAnsi"/>
                <w:sz w:val="22"/>
                <w:szCs w:val="22"/>
                <w:lang w:val="en-AU"/>
              </w:rPr>
              <w:t>1</w:t>
            </w:r>
            <w:r w:rsidR="00A449E0">
              <w:rPr>
                <w:rFonts w:cstheme="minorHAnsi"/>
                <w:sz w:val="22"/>
                <w:szCs w:val="22"/>
                <w:lang w:val="en-AU"/>
              </w:rPr>
              <w:t>7</w:t>
            </w:r>
            <w:r w:rsidRPr="006655A2">
              <w:rPr>
                <w:rFonts w:cstheme="minorHAnsi"/>
                <w:sz w:val="22"/>
                <w:szCs w:val="22"/>
                <w:lang w:val="en-AU"/>
              </w:rPr>
              <w:t xml:space="preserve"> </w:t>
            </w:r>
            <w:r w:rsidR="00E00705" w:rsidRPr="006655A2">
              <w:rPr>
                <w:rFonts w:cstheme="minorHAnsi"/>
                <w:sz w:val="22"/>
                <w:szCs w:val="22"/>
                <w:lang w:val="en-AU"/>
              </w:rPr>
              <w:t>(&lt;</w:t>
            </w:r>
            <w:r w:rsidR="00B057C3" w:rsidRPr="006655A2">
              <w:rPr>
                <w:rFonts w:cstheme="minorHAnsi"/>
                <w:sz w:val="22"/>
                <w:szCs w:val="22"/>
                <w:lang w:val="en-AU"/>
              </w:rPr>
              <w:t xml:space="preserve"> </w:t>
            </w:r>
            <w:r w:rsidR="00E00705" w:rsidRPr="006655A2">
              <w:rPr>
                <w:rFonts w:cstheme="minorHAnsi"/>
                <w:sz w:val="22"/>
                <w:szCs w:val="22"/>
                <w:lang w:val="en-AU"/>
              </w:rPr>
              <w:t>4</w:t>
            </w:r>
            <w:r w:rsidR="00871E8B" w:rsidRPr="006655A2">
              <w:rPr>
                <w:rFonts w:cstheme="minorHAnsi"/>
                <w:sz w:val="22"/>
                <w:szCs w:val="22"/>
                <w:lang w:val="en-AU"/>
              </w:rPr>
              <w:t>h</w:t>
            </w:r>
            <w:r w:rsidR="00E00705" w:rsidRPr="006655A2">
              <w:rPr>
                <w:rFonts w:cstheme="minorHAnsi"/>
                <w:sz w:val="22"/>
                <w:szCs w:val="22"/>
                <w:lang w:val="en-AU"/>
              </w:rPr>
              <w:t>)</w:t>
            </w:r>
          </w:p>
        </w:tc>
        <w:tc>
          <w:tcPr>
            <w:tcW w:w="1842" w:type="dxa"/>
          </w:tcPr>
          <w:p w14:paraId="3B3E8310" w14:textId="77777777" w:rsidR="006C6E40" w:rsidRPr="006655A2" w:rsidRDefault="006C6E40" w:rsidP="001151BC">
            <w:pPr>
              <w:rPr>
                <w:rFonts w:cstheme="minorHAnsi"/>
                <w:sz w:val="22"/>
                <w:szCs w:val="22"/>
                <w:lang w:val="en-AU"/>
              </w:rPr>
            </w:pPr>
          </w:p>
          <w:p w14:paraId="220387AF" w14:textId="0A8C1741" w:rsidR="001151BC" w:rsidRPr="006655A2" w:rsidRDefault="001151BC" w:rsidP="001151BC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6655A2">
              <w:rPr>
                <w:rFonts w:cstheme="minorHAnsi"/>
                <w:sz w:val="22"/>
                <w:szCs w:val="22"/>
                <w:lang w:val="en-AU"/>
              </w:rPr>
              <w:t>$</w:t>
            </w:r>
            <w:r w:rsidR="00A449E0">
              <w:rPr>
                <w:rFonts w:cstheme="minorHAnsi"/>
                <w:sz w:val="22"/>
                <w:szCs w:val="22"/>
                <w:lang w:val="en-AU"/>
              </w:rPr>
              <w:t>20</w:t>
            </w:r>
            <w:r w:rsidR="007E7155">
              <w:rPr>
                <w:rFonts w:cstheme="minorHAnsi"/>
                <w:sz w:val="22"/>
                <w:szCs w:val="22"/>
                <w:lang w:val="en-AU"/>
              </w:rPr>
              <w:t>2</w:t>
            </w:r>
            <w:r w:rsidR="006C6E40" w:rsidRPr="006655A2">
              <w:rPr>
                <w:rFonts w:cstheme="minorHAnsi"/>
                <w:sz w:val="22"/>
                <w:szCs w:val="22"/>
                <w:lang w:val="en-AU"/>
              </w:rPr>
              <w:t>(≥ 4h)</w:t>
            </w:r>
            <w:r w:rsidRPr="006655A2">
              <w:rPr>
                <w:rFonts w:cstheme="minorHAnsi"/>
                <w:sz w:val="22"/>
                <w:szCs w:val="22"/>
                <w:vertAlign w:val="superscript"/>
                <w:lang w:val="en-AU"/>
              </w:rPr>
              <w:t>2</w:t>
            </w:r>
          </w:p>
          <w:p w14:paraId="5415639A" w14:textId="2740C5A6" w:rsidR="00E00705" w:rsidRPr="006655A2" w:rsidRDefault="001151BC" w:rsidP="006C6E40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6655A2">
              <w:rPr>
                <w:rFonts w:cstheme="minorHAnsi"/>
                <w:sz w:val="22"/>
                <w:szCs w:val="22"/>
                <w:lang w:val="en-AU"/>
              </w:rPr>
              <w:t>$</w:t>
            </w:r>
            <w:r w:rsidR="006B3FB9">
              <w:rPr>
                <w:rFonts w:cstheme="minorHAnsi"/>
                <w:sz w:val="22"/>
                <w:szCs w:val="22"/>
                <w:lang w:val="en-AU"/>
              </w:rPr>
              <w:t xml:space="preserve"> </w:t>
            </w:r>
            <w:r w:rsidR="00A449E0">
              <w:rPr>
                <w:rFonts w:cstheme="minorHAnsi"/>
                <w:sz w:val="22"/>
                <w:szCs w:val="22"/>
                <w:lang w:val="en-AU"/>
              </w:rPr>
              <w:t>101</w:t>
            </w:r>
            <w:r w:rsidR="006C6E40" w:rsidRPr="006655A2">
              <w:rPr>
                <w:rFonts w:cstheme="minorHAnsi"/>
                <w:sz w:val="22"/>
                <w:szCs w:val="22"/>
                <w:lang w:val="en-AU"/>
              </w:rPr>
              <w:t xml:space="preserve"> </w:t>
            </w:r>
            <w:r w:rsidR="00E00705" w:rsidRPr="006655A2">
              <w:rPr>
                <w:rFonts w:cstheme="minorHAnsi"/>
                <w:sz w:val="22"/>
                <w:szCs w:val="22"/>
                <w:lang w:val="en-AU"/>
              </w:rPr>
              <w:t>(&lt;</w:t>
            </w:r>
            <w:r w:rsidR="00B057C3" w:rsidRPr="006655A2">
              <w:rPr>
                <w:rFonts w:cstheme="minorHAnsi"/>
                <w:sz w:val="22"/>
                <w:szCs w:val="22"/>
                <w:lang w:val="en-AU"/>
              </w:rPr>
              <w:t xml:space="preserve"> </w:t>
            </w:r>
            <w:r w:rsidR="00E00705" w:rsidRPr="006655A2">
              <w:rPr>
                <w:rFonts w:cstheme="minorHAnsi"/>
                <w:sz w:val="22"/>
                <w:szCs w:val="22"/>
                <w:lang w:val="en-AU"/>
              </w:rPr>
              <w:t>4</w:t>
            </w:r>
            <w:r w:rsidR="00871E8B" w:rsidRPr="006655A2">
              <w:rPr>
                <w:rFonts w:cstheme="minorHAnsi"/>
                <w:sz w:val="22"/>
                <w:szCs w:val="22"/>
                <w:lang w:val="en-AU"/>
              </w:rPr>
              <w:t>h</w:t>
            </w:r>
            <w:r w:rsidR="00E00705" w:rsidRPr="006655A2">
              <w:rPr>
                <w:rFonts w:cstheme="minorHAnsi"/>
                <w:sz w:val="22"/>
                <w:szCs w:val="22"/>
                <w:lang w:val="en-AU"/>
              </w:rPr>
              <w:t>)</w:t>
            </w:r>
          </w:p>
        </w:tc>
        <w:tc>
          <w:tcPr>
            <w:tcW w:w="1555" w:type="dxa"/>
          </w:tcPr>
          <w:p w14:paraId="539ADAE5" w14:textId="77777777" w:rsidR="00E00705" w:rsidRPr="006655A2" w:rsidRDefault="00E00705" w:rsidP="00A530F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</w:tr>
      <w:tr w:rsidR="00E00705" w:rsidRPr="006655A2" w14:paraId="456C3752" w14:textId="77777777" w:rsidTr="0080759F">
        <w:tc>
          <w:tcPr>
            <w:tcW w:w="1698" w:type="dxa"/>
          </w:tcPr>
          <w:p w14:paraId="454260D6" w14:textId="77777777" w:rsidR="00E00705" w:rsidRPr="006655A2" w:rsidRDefault="00E00705" w:rsidP="00A530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6655A2">
              <w:rPr>
                <w:rFonts w:cstheme="minorHAnsi"/>
                <w:sz w:val="22"/>
                <w:szCs w:val="22"/>
                <w:lang w:val="en-AU"/>
              </w:rPr>
              <w:t>Involving</w:t>
            </w:r>
          </w:p>
        </w:tc>
        <w:tc>
          <w:tcPr>
            <w:tcW w:w="1699" w:type="dxa"/>
          </w:tcPr>
          <w:p w14:paraId="4BAA6B1F" w14:textId="3FB08B95" w:rsidR="00E00705" w:rsidRPr="006655A2" w:rsidRDefault="00EA06A0" w:rsidP="00EA06A0">
            <w:pPr>
              <w:rPr>
                <w:rFonts w:cstheme="minorHAnsi"/>
                <w:sz w:val="22"/>
                <w:szCs w:val="22"/>
              </w:rPr>
            </w:pPr>
            <w:r w:rsidRPr="006655A2">
              <w:rPr>
                <w:rFonts w:cstheme="minorHAnsi"/>
                <w:sz w:val="22"/>
                <w:szCs w:val="22"/>
              </w:rPr>
              <w:t>Hourly rate</w:t>
            </w:r>
          </w:p>
        </w:tc>
        <w:tc>
          <w:tcPr>
            <w:tcW w:w="6379" w:type="dxa"/>
          </w:tcPr>
          <w:p w14:paraId="26EF4954" w14:textId="55ACAA81" w:rsidR="00E00705" w:rsidRPr="006655A2" w:rsidRDefault="00E00705" w:rsidP="00A530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655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Speaking engagements/panel member at VCCC</w:t>
            </w:r>
            <w:r w:rsidR="004D21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Alliance</w:t>
            </w:r>
            <w:r w:rsidRPr="006655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events.</w:t>
            </w:r>
          </w:p>
          <w:p w14:paraId="44DCEBB0" w14:textId="5C7C3D28" w:rsidR="00E00705" w:rsidRPr="006655A2" w:rsidRDefault="00E00705" w:rsidP="00A530F9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  <w:r w:rsidRPr="006655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Reviewer roles in research, education, training and communications.</w:t>
            </w:r>
          </w:p>
        </w:tc>
        <w:tc>
          <w:tcPr>
            <w:tcW w:w="1423" w:type="dxa"/>
          </w:tcPr>
          <w:p w14:paraId="6A4AA669" w14:textId="23D14141" w:rsidR="00E00705" w:rsidRPr="006655A2" w:rsidRDefault="00E00705" w:rsidP="00A530F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1842" w:type="dxa"/>
          </w:tcPr>
          <w:p w14:paraId="4CDF046D" w14:textId="77777777" w:rsidR="00E00705" w:rsidRPr="006655A2" w:rsidRDefault="00E00705" w:rsidP="00A530F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1555" w:type="dxa"/>
          </w:tcPr>
          <w:p w14:paraId="22B9B439" w14:textId="1BCA59EB" w:rsidR="00E00705" w:rsidRPr="006655A2" w:rsidRDefault="00E00705" w:rsidP="00A530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6655A2">
              <w:rPr>
                <w:rFonts w:cstheme="minorHAnsi"/>
                <w:sz w:val="22"/>
                <w:szCs w:val="22"/>
                <w:lang w:val="en-AU"/>
              </w:rPr>
              <w:t>$50/h</w:t>
            </w:r>
          </w:p>
        </w:tc>
      </w:tr>
      <w:tr w:rsidR="00E00705" w:rsidRPr="006655A2" w14:paraId="36F8E99B" w14:textId="77777777" w:rsidTr="0080759F">
        <w:tc>
          <w:tcPr>
            <w:tcW w:w="1698" w:type="dxa"/>
          </w:tcPr>
          <w:p w14:paraId="63931A35" w14:textId="77777777" w:rsidR="00E00705" w:rsidRPr="006655A2" w:rsidRDefault="00E00705" w:rsidP="00A530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6655A2">
              <w:rPr>
                <w:rFonts w:cstheme="minorHAnsi"/>
                <w:sz w:val="22"/>
                <w:szCs w:val="22"/>
                <w:lang w:val="en-AU"/>
              </w:rPr>
              <w:t>Consulting</w:t>
            </w:r>
          </w:p>
        </w:tc>
        <w:tc>
          <w:tcPr>
            <w:tcW w:w="1699" w:type="dxa"/>
          </w:tcPr>
          <w:p w14:paraId="17CDE039" w14:textId="40F3EC1D" w:rsidR="00E00705" w:rsidRPr="006655A2" w:rsidRDefault="00EA06A0" w:rsidP="00EA06A0">
            <w:pPr>
              <w:contextualSpacing/>
              <w:rPr>
                <w:rFonts w:eastAsia="Times New Roman" w:cstheme="minorHAnsi"/>
                <w:sz w:val="22"/>
                <w:szCs w:val="22"/>
              </w:rPr>
            </w:pPr>
            <w:r w:rsidRPr="006655A2">
              <w:rPr>
                <w:rFonts w:cstheme="minorHAnsi"/>
                <w:sz w:val="22"/>
                <w:szCs w:val="22"/>
              </w:rPr>
              <w:t>Hourly rate</w:t>
            </w:r>
          </w:p>
        </w:tc>
        <w:tc>
          <w:tcPr>
            <w:tcW w:w="6379" w:type="dxa"/>
            <w:shd w:val="clear" w:color="auto" w:fill="auto"/>
          </w:tcPr>
          <w:p w14:paraId="36D90EBC" w14:textId="3810D509" w:rsidR="00E00705" w:rsidRPr="006655A2" w:rsidRDefault="00E00705" w:rsidP="00A530F9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b/>
                <w:sz w:val="22"/>
                <w:szCs w:val="22"/>
              </w:rPr>
            </w:pPr>
            <w:r w:rsidRPr="006655A2">
              <w:rPr>
                <w:rFonts w:eastAsia="Times New Roman" w:cstheme="minorHAnsi"/>
                <w:sz w:val="22"/>
                <w:szCs w:val="22"/>
              </w:rPr>
              <w:t>Participate in consultation activities such as focus groups, consultative workshops and interviews</w:t>
            </w:r>
            <w:r w:rsidR="002872CA" w:rsidRPr="006655A2">
              <w:rPr>
                <w:rFonts w:eastAsia="Times New Roman" w:cstheme="minorHAnsi"/>
                <w:sz w:val="22"/>
                <w:szCs w:val="22"/>
                <w:vertAlign w:val="superscript"/>
              </w:rPr>
              <w:t>+</w:t>
            </w:r>
            <w:r w:rsidRPr="006655A2">
              <w:rPr>
                <w:rFonts w:eastAsia="Times New Roman" w:cstheme="minorHAnsi"/>
                <w:sz w:val="22"/>
                <w:szCs w:val="22"/>
              </w:rPr>
              <w:t xml:space="preserve">. </w:t>
            </w:r>
          </w:p>
          <w:p w14:paraId="401720C8" w14:textId="4B4D4B4A" w:rsidR="00E00705" w:rsidRPr="006655A2" w:rsidRDefault="00E00705" w:rsidP="00A530F9">
            <w:pPr>
              <w:numPr>
                <w:ilvl w:val="0"/>
                <w:numId w:val="3"/>
              </w:numPr>
              <w:contextualSpacing/>
              <w:rPr>
                <w:rFonts w:eastAsia="Times New Roman" w:cstheme="minorHAnsi"/>
                <w:b/>
                <w:sz w:val="22"/>
                <w:szCs w:val="22"/>
              </w:rPr>
            </w:pPr>
            <w:r w:rsidRPr="006655A2">
              <w:rPr>
                <w:rFonts w:eastAsia="Times New Roman" w:cstheme="minorHAnsi"/>
                <w:sz w:val="22"/>
                <w:szCs w:val="22"/>
              </w:rPr>
              <w:t>Storytelling to support communications, program development or delivery: interviews, writing, video-based.</w:t>
            </w:r>
          </w:p>
        </w:tc>
        <w:tc>
          <w:tcPr>
            <w:tcW w:w="1423" w:type="dxa"/>
          </w:tcPr>
          <w:p w14:paraId="5251745E" w14:textId="638B2B69" w:rsidR="00E00705" w:rsidRPr="006655A2" w:rsidRDefault="00E00705" w:rsidP="00A530F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1842" w:type="dxa"/>
          </w:tcPr>
          <w:p w14:paraId="19EA2094" w14:textId="77777777" w:rsidR="00E00705" w:rsidRPr="006655A2" w:rsidRDefault="00E00705" w:rsidP="00A530F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1555" w:type="dxa"/>
          </w:tcPr>
          <w:p w14:paraId="044ABD04" w14:textId="3CE854FA" w:rsidR="00E00705" w:rsidRPr="006655A2" w:rsidRDefault="00871E8B" w:rsidP="00A530F9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6655A2">
              <w:rPr>
                <w:rFonts w:cstheme="minorHAnsi"/>
                <w:sz w:val="22"/>
                <w:szCs w:val="22"/>
                <w:lang w:val="en-AU"/>
              </w:rPr>
              <w:t>$40/h</w:t>
            </w:r>
          </w:p>
          <w:p w14:paraId="45F08CDB" w14:textId="0EF99FB5" w:rsidR="00E00705" w:rsidRPr="006655A2" w:rsidRDefault="00E00705" w:rsidP="00A530F9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</w:tr>
      <w:tr w:rsidR="00E00705" w:rsidRPr="006655A2" w14:paraId="68DAE529" w14:textId="3E4A001D" w:rsidTr="0080759F">
        <w:tc>
          <w:tcPr>
            <w:tcW w:w="1698" w:type="dxa"/>
          </w:tcPr>
          <w:p w14:paraId="2FD54964" w14:textId="319A28C2" w:rsidR="00E00705" w:rsidRPr="006655A2" w:rsidRDefault="00E00705" w:rsidP="00386187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6655A2">
              <w:rPr>
                <w:rFonts w:cstheme="minorHAnsi"/>
                <w:sz w:val="22"/>
                <w:szCs w:val="22"/>
                <w:lang w:val="en-AU"/>
              </w:rPr>
              <w:t>Informing</w:t>
            </w:r>
          </w:p>
        </w:tc>
        <w:tc>
          <w:tcPr>
            <w:tcW w:w="1699" w:type="dxa"/>
          </w:tcPr>
          <w:p w14:paraId="6B45DD3D" w14:textId="7D98D094" w:rsidR="00E00705" w:rsidRPr="006655A2" w:rsidRDefault="00EA06A0" w:rsidP="00EA06A0">
            <w:pPr>
              <w:rPr>
                <w:rFonts w:cstheme="minorHAnsi"/>
                <w:sz w:val="22"/>
                <w:szCs w:val="22"/>
              </w:rPr>
            </w:pPr>
            <w:r w:rsidRPr="006655A2">
              <w:rPr>
                <w:rFonts w:cstheme="minorHAnsi"/>
                <w:sz w:val="22"/>
                <w:szCs w:val="22"/>
              </w:rPr>
              <w:t>N</w:t>
            </w:r>
            <w:r w:rsidR="007D3C92" w:rsidRPr="006655A2">
              <w:rPr>
                <w:rFonts w:cstheme="minorHAnsi"/>
                <w:sz w:val="22"/>
                <w:szCs w:val="22"/>
              </w:rPr>
              <w:t>/</w:t>
            </w:r>
            <w:r w:rsidRPr="006655A2">
              <w:rPr>
                <w:rFonts w:cstheme="minorHAnsi"/>
                <w:sz w:val="22"/>
                <w:szCs w:val="22"/>
              </w:rPr>
              <w:t>A</w:t>
            </w:r>
          </w:p>
        </w:tc>
        <w:tc>
          <w:tcPr>
            <w:tcW w:w="6379" w:type="dxa"/>
            <w:shd w:val="clear" w:color="auto" w:fill="auto"/>
          </w:tcPr>
          <w:p w14:paraId="246D59D2" w14:textId="76234487" w:rsidR="00E00705" w:rsidRPr="006655A2" w:rsidRDefault="00E00705" w:rsidP="00CE5374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655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Consumers who receive VCCC </w:t>
            </w:r>
            <w:r w:rsidR="004D21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Alliance </w:t>
            </w:r>
            <w:r w:rsidRPr="006655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communications and may participate as an audience member in VCCC </w:t>
            </w:r>
            <w:r w:rsidR="004D21E5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Alliance </w:t>
            </w:r>
            <w:r w:rsidRPr="006655A2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symposia and other events.</w:t>
            </w:r>
          </w:p>
        </w:tc>
        <w:tc>
          <w:tcPr>
            <w:tcW w:w="1423" w:type="dxa"/>
          </w:tcPr>
          <w:p w14:paraId="121B94A0" w14:textId="70E43007" w:rsidR="00E00705" w:rsidRPr="006655A2" w:rsidRDefault="00E00705" w:rsidP="00386187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1842" w:type="dxa"/>
          </w:tcPr>
          <w:p w14:paraId="47216E9A" w14:textId="77777777" w:rsidR="00E00705" w:rsidRPr="006655A2" w:rsidRDefault="00E00705" w:rsidP="00386187">
            <w:pPr>
              <w:rPr>
                <w:rFonts w:cstheme="minorHAnsi"/>
                <w:sz w:val="22"/>
                <w:szCs w:val="22"/>
                <w:lang w:val="en-AU"/>
              </w:rPr>
            </w:pPr>
          </w:p>
        </w:tc>
        <w:tc>
          <w:tcPr>
            <w:tcW w:w="1555" w:type="dxa"/>
          </w:tcPr>
          <w:p w14:paraId="689CF7CA" w14:textId="39258ECD" w:rsidR="00E00705" w:rsidRPr="006655A2" w:rsidRDefault="00E00705" w:rsidP="00386187">
            <w:pPr>
              <w:rPr>
                <w:rFonts w:cstheme="minorHAnsi"/>
                <w:sz w:val="22"/>
                <w:szCs w:val="22"/>
                <w:lang w:val="en-AU"/>
              </w:rPr>
            </w:pPr>
            <w:r w:rsidRPr="006655A2">
              <w:rPr>
                <w:rFonts w:cstheme="minorHAnsi"/>
                <w:sz w:val="22"/>
                <w:szCs w:val="22"/>
                <w:lang w:val="en-AU"/>
              </w:rPr>
              <w:t>$0</w:t>
            </w:r>
          </w:p>
        </w:tc>
      </w:tr>
    </w:tbl>
    <w:p w14:paraId="0E0FA040" w14:textId="2185FAB1" w:rsidR="006D59BB" w:rsidRPr="006655A2" w:rsidRDefault="006D59BB" w:rsidP="0080759F">
      <w:pPr>
        <w:ind w:left="284"/>
        <w:rPr>
          <w:rFonts w:cstheme="minorHAnsi"/>
          <w:sz w:val="20"/>
          <w:szCs w:val="20"/>
          <w:lang w:val="en-AU"/>
        </w:rPr>
      </w:pPr>
      <w:r w:rsidRPr="006655A2">
        <w:rPr>
          <w:rFonts w:cstheme="minorHAnsi"/>
          <w:sz w:val="20"/>
          <w:szCs w:val="20"/>
          <w:vertAlign w:val="superscript"/>
          <w:lang w:val="en-AU"/>
        </w:rPr>
        <w:t xml:space="preserve">1 </w:t>
      </w:r>
      <w:r w:rsidRPr="006655A2">
        <w:rPr>
          <w:rFonts w:cstheme="minorHAnsi"/>
          <w:sz w:val="20"/>
          <w:szCs w:val="20"/>
          <w:lang w:val="en-AU"/>
        </w:rPr>
        <w:t xml:space="preserve">Amounts determined by Safer Care Victoria </w:t>
      </w:r>
      <w:r w:rsidRPr="006655A2">
        <w:rPr>
          <w:rFonts w:cstheme="minorHAnsi"/>
          <w:i/>
          <w:sz w:val="20"/>
          <w:szCs w:val="20"/>
          <w:lang w:val="en-AU"/>
        </w:rPr>
        <w:t>A guide to consumer remuneration</w:t>
      </w:r>
      <w:r w:rsidRPr="006655A2">
        <w:rPr>
          <w:rFonts w:cstheme="minorHAnsi"/>
          <w:sz w:val="20"/>
          <w:szCs w:val="20"/>
          <w:lang w:val="en-AU"/>
        </w:rPr>
        <w:t xml:space="preserve"> citing Department of Premier and Cabinet Appointments and </w:t>
      </w:r>
      <w:r w:rsidR="00113FB8" w:rsidRPr="006655A2">
        <w:rPr>
          <w:rFonts w:cstheme="minorHAnsi"/>
          <w:sz w:val="20"/>
          <w:szCs w:val="20"/>
          <w:lang w:val="en-AU"/>
        </w:rPr>
        <w:t>R</w:t>
      </w:r>
      <w:r w:rsidRPr="006655A2">
        <w:rPr>
          <w:rFonts w:cstheme="minorHAnsi"/>
          <w:sz w:val="20"/>
          <w:szCs w:val="20"/>
          <w:lang w:val="en-AU"/>
        </w:rPr>
        <w:t xml:space="preserve">emuneration </w:t>
      </w:r>
      <w:r w:rsidR="00113FB8" w:rsidRPr="006655A2">
        <w:rPr>
          <w:rFonts w:cstheme="minorHAnsi"/>
          <w:sz w:val="20"/>
          <w:szCs w:val="20"/>
          <w:lang w:val="en-AU"/>
        </w:rPr>
        <w:t>G</w:t>
      </w:r>
      <w:r w:rsidRPr="006655A2">
        <w:rPr>
          <w:rFonts w:cstheme="minorHAnsi"/>
          <w:sz w:val="20"/>
          <w:szCs w:val="20"/>
          <w:lang w:val="en-AU"/>
        </w:rPr>
        <w:t>uidelines (20</w:t>
      </w:r>
      <w:r w:rsidR="006B3FB9">
        <w:rPr>
          <w:rFonts w:cstheme="minorHAnsi"/>
          <w:sz w:val="20"/>
          <w:szCs w:val="20"/>
          <w:lang w:val="en-AU"/>
        </w:rPr>
        <w:t>2</w:t>
      </w:r>
      <w:r w:rsidR="009B5CDD">
        <w:rPr>
          <w:rFonts w:cstheme="minorHAnsi"/>
          <w:sz w:val="20"/>
          <w:szCs w:val="20"/>
          <w:lang w:val="en-AU"/>
        </w:rPr>
        <w:t>1</w:t>
      </w:r>
      <w:r w:rsidRPr="006655A2">
        <w:rPr>
          <w:rFonts w:cstheme="minorHAnsi"/>
          <w:sz w:val="20"/>
          <w:szCs w:val="20"/>
          <w:lang w:val="en-AU"/>
        </w:rPr>
        <w:t>)</w:t>
      </w:r>
      <w:r w:rsidR="0027741A" w:rsidRPr="006655A2">
        <w:rPr>
          <w:rFonts w:cstheme="minorHAnsi"/>
          <w:sz w:val="20"/>
          <w:szCs w:val="20"/>
          <w:lang w:val="en-AU"/>
        </w:rPr>
        <w:t xml:space="preserve">. </w:t>
      </w:r>
      <w:r w:rsidR="00BD15C3" w:rsidRPr="006655A2">
        <w:rPr>
          <w:rFonts w:cstheme="minorHAnsi"/>
          <w:sz w:val="20"/>
          <w:szCs w:val="20"/>
          <w:lang w:val="en-AU"/>
        </w:rPr>
        <w:t xml:space="preserve">Schedule C: Classification criteria and remuneration schedule - Group C organisations (Section 3a) relates to advisory bodies to departments. </w:t>
      </w:r>
      <w:r w:rsidR="00C0025F" w:rsidRPr="006655A2">
        <w:rPr>
          <w:rFonts w:cstheme="minorHAnsi"/>
          <w:sz w:val="20"/>
          <w:szCs w:val="20"/>
          <w:lang w:val="en-AU"/>
        </w:rPr>
        <w:t xml:space="preserve">The </w:t>
      </w:r>
      <w:r w:rsidR="0027741A" w:rsidRPr="006655A2">
        <w:rPr>
          <w:rFonts w:cstheme="minorHAnsi"/>
          <w:sz w:val="20"/>
          <w:szCs w:val="20"/>
          <w:lang w:val="en-AU"/>
        </w:rPr>
        <w:t xml:space="preserve">upper limit has been used for sitting fees </w:t>
      </w:r>
      <w:r w:rsidR="00113FB8" w:rsidRPr="006655A2">
        <w:rPr>
          <w:rFonts w:cstheme="minorHAnsi"/>
          <w:sz w:val="20"/>
          <w:szCs w:val="20"/>
          <w:lang w:val="en-AU"/>
        </w:rPr>
        <w:t xml:space="preserve">to acknowledge the </w:t>
      </w:r>
      <w:r w:rsidR="0027741A" w:rsidRPr="006655A2">
        <w:rPr>
          <w:rFonts w:cstheme="minorHAnsi"/>
          <w:sz w:val="20"/>
          <w:szCs w:val="20"/>
          <w:lang w:val="en-AU"/>
        </w:rPr>
        <w:t>additional time required in pre- and post-meeting reading, preparation, and follow-up actions.</w:t>
      </w:r>
      <w:r w:rsidR="00113FB8" w:rsidRPr="006655A2">
        <w:rPr>
          <w:rFonts w:cstheme="minorHAnsi"/>
          <w:sz w:val="20"/>
          <w:szCs w:val="20"/>
          <w:lang w:val="en-AU"/>
        </w:rPr>
        <w:t xml:space="preserve"> The committee member rate is 8</w:t>
      </w:r>
      <w:r w:rsidR="006B3FB9">
        <w:rPr>
          <w:rFonts w:cstheme="minorHAnsi"/>
          <w:sz w:val="20"/>
          <w:szCs w:val="20"/>
          <w:lang w:val="en-AU"/>
        </w:rPr>
        <w:t>6</w:t>
      </w:r>
      <w:r w:rsidR="00113FB8" w:rsidRPr="006655A2">
        <w:rPr>
          <w:rFonts w:cstheme="minorHAnsi"/>
          <w:sz w:val="20"/>
          <w:szCs w:val="20"/>
          <w:lang w:val="en-AU"/>
        </w:rPr>
        <w:t>% of the Chair rate.</w:t>
      </w:r>
    </w:p>
    <w:p w14:paraId="0883730C" w14:textId="31C2CF69" w:rsidR="006D59BB" w:rsidRPr="006655A2" w:rsidRDefault="006D59BB" w:rsidP="0080759F">
      <w:pPr>
        <w:ind w:left="284"/>
        <w:rPr>
          <w:rFonts w:cstheme="minorHAnsi"/>
          <w:sz w:val="20"/>
          <w:szCs w:val="20"/>
          <w:lang w:val="en-AU"/>
        </w:rPr>
      </w:pPr>
      <w:r w:rsidRPr="006655A2">
        <w:rPr>
          <w:rFonts w:cstheme="minorHAnsi"/>
          <w:sz w:val="20"/>
          <w:szCs w:val="20"/>
          <w:vertAlign w:val="superscript"/>
          <w:lang w:val="en-AU"/>
        </w:rPr>
        <w:t xml:space="preserve">2 </w:t>
      </w:r>
      <w:r w:rsidRPr="006655A2">
        <w:rPr>
          <w:rFonts w:cstheme="minorHAnsi"/>
          <w:sz w:val="20"/>
          <w:szCs w:val="20"/>
          <w:lang w:val="en-AU"/>
        </w:rPr>
        <w:t>Amounts apportioned for comparative complexity of consumer contribution to align with VCCC model of consumer engagement.</w:t>
      </w:r>
      <w:r w:rsidR="00113FB8" w:rsidRPr="006655A2">
        <w:rPr>
          <w:rFonts w:cstheme="minorHAnsi"/>
          <w:sz w:val="20"/>
          <w:szCs w:val="20"/>
          <w:lang w:val="en-AU"/>
        </w:rPr>
        <w:t xml:space="preserve"> The Chair rate is the same as the member rate for </w:t>
      </w:r>
      <w:r w:rsidR="00BD15C3" w:rsidRPr="006655A2">
        <w:rPr>
          <w:rFonts w:cstheme="minorHAnsi"/>
          <w:i/>
          <w:sz w:val="20"/>
          <w:szCs w:val="20"/>
          <w:lang w:val="en-AU"/>
        </w:rPr>
        <w:t>C</w:t>
      </w:r>
      <w:r w:rsidR="00113FB8" w:rsidRPr="006655A2">
        <w:rPr>
          <w:rFonts w:cstheme="minorHAnsi"/>
          <w:i/>
          <w:sz w:val="20"/>
          <w:szCs w:val="20"/>
          <w:lang w:val="en-AU"/>
        </w:rPr>
        <w:t>onsumer-led</w:t>
      </w:r>
      <w:r w:rsidR="00113FB8" w:rsidRPr="006655A2">
        <w:rPr>
          <w:rFonts w:cstheme="minorHAnsi"/>
          <w:sz w:val="20"/>
          <w:szCs w:val="20"/>
          <w:lang w:val="en-AU"/>
        </w:rPr>
        <w:t xml:space="preserve"> activities, and the </w:t>
      </w:r>
      <w:r w:rsidR="00DB19E3" w:rsidRPr="006655A2">
        <w:rPr>
          <w:rFonts w:cstheme="minorHAnsi"/>
          <w:sz w:val="20"/>
          <w:szCs w:val="20"/>
          <w:lang w:val="en-AU"/>
        </w:rPr>
        <w:t>m</w:t>
      </w:r>
      <w:r w:rsidR="00113FB8" w:rsidRPr="006655A2">
        <w:rPr>
          <w:rFonts w:cstheme="minorHAnsi"/>
          <w:sz w:val="20"/>
          <w:szCs w:val="20"/>
          <w:lang w:val="en-AU"/>
        </w:rPr>
        <w:t>ember rate is 8</w:t>
      </w:r>
      <w:r w:rsidR="006B3FB9">
        <w:rPr>
          <w:rFonts w:cstheme="minorHAnsi"/>
          <w:sz w:val="20"/>
          <w:szCs w:val="20"/>
          <w:lang w:val="en-AU"/>
        </w:rPr>
        <w:t>6</w:t>
      </w:r>
      <w:r w:rsidR="00113FB8" w:rsidRPr="006655A2">
        <w:rPr>
          <w:rFonts w:cstheme="minorHAnsi"/>
          <w:sz w:val="20"/>
          <w:szCs w:val="20"/>
          <w:lang w:val="en-AU"/>
        </w:rPr>
        <w:t>% of the Chair rate.</w:t>
      </w:r>
    </w:p>
    <w:p w14:paraId="5F2FFD4B" w14:textId="4F21EAFA" w:rsidR="00D7625E" w:rsidRPr="006655A2" w:rsidRDefault="00D7625E" w:rsidP="0080759F">
      <w:pPr>
        <w:ind w:left="284"/>
        <w:rPr>
          <w:rFonts w:cstheme="minorHAnsi"/>
          <w:sz w:val="22"/>
          <w:szCs w:val="22"/>
          <w:lang w:val="en-AU"/>
        </w:rPr>
      </w:pPr>
    </w:p>
    <w:p w14:paraId="47A0386A" w14:textId="08E3B17F" w:rsidR="0003096A" w:rsidRPr="006655A2" w:rsidRDefault="00D7625E" w:rsidP="0080759F">
      <w:pPr>
        <w:ind w:left="284"/>
        <w:rPr>
          <w:rFonts w:cstheme="minorHAnsi"/>
          <w:sz w:val="20"/>
          <w:szCs w:val="20"/>
          <w:lang w:val="en-AU"/>
        </w:rPr>
      </w:pPr>
      <w:r w:rsidRPr="006655A2">
        <w:rPr>
          <w:rFonts w:cstheme="minorHAnsi"/>
          <w:sz w:val="20"/>
          <w:szCs w:val="20"/>
          <w:lang w:val="en-AU"/>
        </w:rPr>
        <w:t xml:space="preserve">*There is no separate sitting fee for a Deputy Chair. If a Deputy Chair is appointed, payment will be at the member’s rate. If the Deputy Chair assumes the role of the Chair the Chair’s fee will be payable for the </w:t>
      </w:r>
      <w:proofErr w:type="gramStart"/>
      <w:r w:rsidRPr="006655A2">
        <w:rPr>
          <w:rFonts w:cstheme="minorHAnsi"/>
          <w:sz w:val="20"/>
          <w:szCs w:val="20"/>
          <w:lang w:val="en-AU"/>
        </w:rPr>
        <w:t>period</w:t>
      </w:r>
      <w:proofErr w:type="gramEnd"/>
      <w:r w:rsidRPr="006655A2">
        <w:rPr>
          <w:rFonts w:cstheme="minorHAnsi"/>
          <w:sz w:val="20"/>
          <w:szCs w:val="20"/>
          <w:lang w:val="en-AU"/>
        </w:rPr>
        <w:t xml:space="preserve"> the Deputy Chair acts as Chair.</w:t>
      </w:r>
    </w:p>
    <w:p w14:paraId="44B496CC" w14:textId="0887CF27" w:rsidR="00754344" w:rsidRPr="006655A2" w:rsidRDefault="00DB19E3" w:rsidP="0080759F">
      <w:pPr>
        <w:ind w:left="284" w:right="374"/>
        <w:rPr>
          <w:rFonts w:cstheme="minorHAnsi"/>
          <w:sz w:val="20"/>
          <w:szCs w:val="20"/>
          <w:lang w:val="en-AU"/>
        </w:rPr>
      </w:pPr>
      <w:r w:rsidRPr="006655A2">
        <w:rPr>
          <w:rFonts w:cstheme="minorHAnsi"/>
          <w:sz w:val="20"/>
          <w:szCs w:val="20"/>
          <w:vertAlign w:val="superscript"/>
        </w:rPr>
        <w:t>±</w:t>
      </w:r>
      <w:r w:rsidRPr="006655A2">
        <w:rPr>
          <w:rFonts w:cstheme="minorHAnsi"/>
          <w:sz w:val="20"/>
          <w:szCs w:val="20"/>
          <w:lang w:val="en-AU"/>
        </w:rPr>
        <w:t xml:space="preserve">Sitting fees have been segmented into </w:t>
      </w:r>
      <w:proofErr w:type="gramStart"/>
      <w:r w:rsidR="0003096A" w:rsidRPr="006655A2">
        <w:rPr>
          <w:rFonts w:cstheme="minorHAnsi"/>
          <w:sz w:val="20"/>
          <w:szCs w:val="20"/>
          <w:lang w:val="en-AU"/>
        </w:rPr>
        <w:t xml:space="preserve">4 </w:t>
      </w:r>
      <w:r w:rsidRPr="006655A2">
        <w:rPr>
          <w:rFonts w:cstheme="minorHAnsi"/>
          <w:sz w:val="20"/>
          <w:szCs w:val="20"/>
          <w:lang w:val="en-AU"/>
        </w:rPr>
        <w:t>hour</w:t>
      </w:r>
      <w:proofErr w:type="gramEnd"/>
      <w:r w:rsidRPr="006655A2">
        <w:rPr>
          <w:rFonts w:cstheme="minorHAnsi"/>
          <w:sz w:val="20"/>
          <w:szCs w:val="20"/>
          <w:lang w:val="en-AU"/>
        </w:rPr>
        <w:t xml:space="preserve"> blocks, with maximum payment capped at the full day rate.</w:t>
      </w:r>
    </w:p>
    <w:p w14:paraId="1B5AF5B3" w14:textId="77E7CE90" w:rsidR="00754344" w:rsidRPr="006655A2" w:rsidRDefault="002872CA" w:rsidP="006655A2">
      <w:pPr>
        <w:ind w:left="284" w:right="374"/>
        <w:rPr>
          <w:rFonts w:cstheme="minorHAnsi"/>
          <w:sz w:val="18"/>
          <w:szCs w:val="18"/>
          <w:lang w:val="en-AU"/>
        </w:rPr>
      </w:pPr>
      <w:r w:rsidRPr="006655A2">
        <w:rPr>
          <w:rFonts w:cstheme="minorHAnsi"/>
          <w:sz w:val="20"/>
          <w:szCs w:val="20"/>
          <w:vertAlign w:val="superscript"/>
          <w:lang w:val="en-AU"/>
        </w:rPr>
        <w:t>+</w:t>
      </w:r>
      <w:r w:rsidRPr="006655A2">
        <w:rPr>
          <w:rFonts w:cstheme="minorHAnsi"/>
          <w:sz w:val="20"/>
          <w:szCs w:val="20"/>
          <w:lang w:val="en-AU"/>
        </w:rPr>
        <w:t xml:space="preserve">No </w:t>
      </w:r>
      <w:r w:rsidR="002A1B6C" w:rsidRPr="006655A2">
        <w:rPr>
          <w:rFonts w:cstheme="minorHAnsi"/>
          <w:sz w:val="20"/>
          <w:szCs w:val="20"/>
          <w:lang w:val="en-AU"/>
        </w:rPr>
        <w:t>hourly rate remuneration for participation in surveys</w:t>
      </w:r>
      <w:r w:rsidRPr="006655A2">
        <w:rPr>
          <w:rFonts w:cstheme="minorHAnsi"/>
          <w:sz w:val="20"/>
          <w:szCs w:val="20"/>
          <w:lang w:val="en-AU"/>
        </w:rPr>
        <w:t>.</w:t>
      </w:r>
    </w:p>
    <w:sectPr w:rsidR="00754344" w:rsidRPr="006655A2" w:rsidSect="0003096A">
      <w:footerReference w:type="default" r:id="rId7"/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285FE" w14:textId="77777777" w:rsidR="006655A2" w:rsidRDefault="006655A2" w:rsidP="006655A2">
      <w:r>
        <w:separator/>
      </w:r>
    </w:p>
  </w:endnote>
  <w:endnote w:type="continuationSeparator" w:id="0">
    <w:p w14:paraId="2CA037AF" w14:textId="77777777" w:rsidR="006655A2" w:rsidRDefault="006655A2" w:rsidP="00665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82568C" w14:textId="2C3A964F" w:rsidR="006655A2" w:rsidRPr="006655A2" w:rsidRDefault="002205D3">
    <w:pPr>
      <w:pStyle w:val="Footer"/>
      <w:rPr>
        <w:sz w:val="16"/>
        <w:szCs w:val="16"/>
      </w:rPr>
    </w:pPr>
    <w:r>
      <w:rPr>
        <w:noProof/>
        <w:sz w:val="16"/>
        <w:szCs w:val="16"/>
      </w:rPr>
      <w:t xml:space="preserve">2022 </w:t>
    </w:r>
    <w:r w:rsidR="006655A2" w:rsidRPr="006655A2">
      <w:rPr>
        <w:noProof/>
        <w:sz w:val="16"/>
        <w:szCs w:val="16"/>
      </w:rPr>
      <w:t xml:space="preserve">VCCC </w:t>
    </w:r>
    <w:r>
      <w:rPr>
        <w:noProof/>
        <w:sz w:val="16"/>
        <w:szCs w:val="16"/>
      </w:rPr>
      <w:t xml:space="preserve">Alliance </w:t>
    </w:r>
    <w:r w:rsidR="006655A2" w:rsidRPr="006655A2">
      <w:rPr>
        <w:noProof/>
        <w:sz w:val="16"/>
        <w:szCs w:val="16"/>
      </w:rPr>
      <w:t>cost model</w:t>
    </w:r>
    <w:r w:rsidR="006655A2" w:rsidRPr="006655A2">
      <w:rPr>
        <w:sz w:val="16"/>
        <w:szCs w:val="16"/>
      </w:rPr>
      <w:t xml:space="preserve"> </w:t>
    </w:r>
    <w:r>
      <w:rPr>
        <w:sz w:val="16"/>
        <w:szCs w:val="16"/>
      </w:rPr>
      <w:t xml:space="preserve">draft </w:t>
    </w:r>
    <w:r w:rsidR="006655A2" w:rsidRPr="006655A2">
      <w:rPr>
        <w:sz w:val="16"/>
        <w:szCs w:val="16"/>
      </w:rPr>
      <w:t xml:space="preserve">v1 dated </w:t>
    </w:r>
    <w:r>
      <w:rPr>
        <w:sz w:val="16"/>
        <w:szCs w:val="16"/>
      </w:rPr>
      <w:t>10</w:t>
    </w:r>
    <w:r w:rsidR="006655A2" w:rsidRPr="006655A2">
      <w:rPr>
        <w:sz w:val="16"/>
        <w:szCs w:val="16"/>
      </w:rPr>
      <w:t>/</w:t>
    </w:r>
    <w:r>
      <w:rPr>
        <w:sz w:val="16"/>
        <w:szCs w:val="16"/>
      </w:rPr>
      <w:t>03</w:t>
    </w:r>
    <w:r w:rsidR="006655A2" w:rsidRPr="006655A2">
      <w:rPr>
        <w:sz w:val="16"/>
        <w:szCs w:val="16"/>
      </w:rPr>
      <w:t>/</w:t>
    </w:r>
    <w:r>
      <w:rPr>
        <w:sz w:val="16"/>
        <w:szCs w:val="16"/>
      </w:rPr>
      <w:t>22</w:t>
    </w:r>
    <w:r w:rsidR="006655A2" w:rsidRPr="006655A2">
      <w:rPr>
        <w:sz w:val="16"/>
        <w:szCs w:val="16"/>
      </w:rPr>
      <w:t xml:space="preserve">.  This resource is part of the VCCC </w:t>
    </w:r>
    <w:r>
      <w:rPr>
        <w:sz w:val="16"/>
        <w:szCs w:val="16"/>
      </w:rPr>
      <w:t xml:space="preserve">Alliance </w:t>
    </w:r>
    <w:r w:rsidR="006655A2" w:rsidRPr="006655A2">
      <w:rPr>
        <w:sz w:val="16"/>
        <w:szCs w:val="16"/>
      </w:rPr>
      <w:t>Consumer Engagement Toolkit at viccompcancerctr.org/consumer-engagement</w:t>
    </w:r>
  </w:p>
  <w:p w14:paraId="3DD23EE4" w14:textId="77777777" w:rsidR="006655A2" w:rsidRPr="006655A2" w:rsidRDefault="006655A2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CD847E" w14:textId="77777777" w:rsidR="006655A2" w:rsidRDefault="006655A2" w:rsidP="006655A2">
      <w:r>
        <w:separator/>
      </w:r>
    </w:p>
  </w:footnote>
  <w:footnote w:type="continuationSeparator" w:id="0">
    <w:p w14:paraId="26FD60F1" w14:textId="77777777" w:rsidR="006655A2" w:rsidRDefault="006655A2" w:rsidP="00665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F7F97"/>
    <w:multiLevelType w:val="hybridMultilevel"/>
    <w:tmpl w:val="501E09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285066"/>
    <w:multiLevelType w:val="hybridMultilevel"/>
    <w:tmpl w:val="8D8CCF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104794"/>
    <w:multiLevelType w:val="hybridMultilevel"/>
    <w:tmpl w:val="73BEC0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5F27776"/>
    <w:multiLevelType w:val="hybridMultilevel"/>
    <w:tmpl w:val="5F8A98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873165"/>
    <w:multiLevelType w:val="hybridMultilevel"/>
    <w:tmpl w:val="67465A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3F7FB1"/>
    <w:multiLevelType w:val="hybridMultilevel"/>
    <w:tmpl w:val="0E7285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3MzM0MTIwNzU3MjVX0lEKTi0uzszPAykwrAUAdPOooiwAAAA="/>
  </w:docVars>
  <w:rsids>
    <w:rsidRoot w:val="000D7255"/>
    <w:rsid w:val="000166A3"/>
    <w:rsid w:val="0003096A"/>
    <w:rsid w:val="00045E84"/>
    <w:rsid w:val="00060301"/>
    <w:rsid w:val="000B05D0"/>
    <w:rsid w:val="000B3949"/>
    <w:rsid w:val="000C2505"/>
    <w:rsid w:val="000C66CF"/>
    <w:rsid w:val="000D7255"/>
    <w:rsid w:val="00107F75"/>
    <w:rsid w:val="00113FB8"/>
    <w:rsid w:val="001151BC"/>
    <w:rsid w:val="001211F1"/>
    <w:rsid w:val="00142085"/>
    <w:rsid w:val="00147036"/>
    <w:rsid w:val="00163C15"/>
    <w:rsid w:val="00176EB2"/>
    <w:rsid w:val="00183060"/>
    <w:rsid w:val="00186FC3"/>
    <w:rsid w:val="001D64D4"/>
    <w:rsid w:val="001D6581"/>
    <w:rsid w:val="001E01E5"/>
    <w:rsid w:val="001F5210"/>
    <w:rsid w:val="00211CA2"/>
    <w:rsid w:val="002205D3"/>
    <w:rsid w:val="002328C0"/>
    <w:rsid w:val="00240665"/>
    <w:rsid w:val="002463D0"/>
    <w:rsid w:val="0027741A"/>
    <w:rsid w:val="00283DA3"/>
    <w:rsid w:val="002872CA"/>
    <w:rsid w:val="002A1B6C"/>
    <w:rsid w:val="002C4EB7"/>
    <w:rsid w:val="00346C19"/>
    <w:rsid w:val="003514DD"/>
    <w:rsid w:val="00383AC0"/>
    <w:rsid w:val="00386187"/>
    <w:rsid w:val="003A04DC"/>
    <w:rsid w:val="003A494B"/>
    <w:rsid w:val="003F4BB0"/>
    <w:rsid w:val="00400B08"/>
    <w:rsid w:val="0040386D"/>
    <w:rsid w:val="00404148"/>
    <w:rsid w:val="004318B5"/>
    <w:rsid w:val="0046276B"/>
    <w:rsid w:val="00463A51"/>
    <w:rsid w:val="004B12EE"/>
    <w:rsid w:val="004B3815"/>
    <w:rsid w:val="004C7024"/>
    <w:rsid w:val="004D21E5"/>
    <w:rsid w:val="005771F2"/>
    <w:rsid w:val="005D50BE"/>
    <w:rsid w:val="005F2D7E"/>
    <w:rsid w:val="006202AA"/>
    <w:rsid w:val="00622561"/>
    <w:rsid w:val="006531A1"/>
    <w:rsid w:val="006563B3"/>
    <w:rsid w:val="00657BC8"/>
    <w:rsid w:val="006655A2"/>
    <w:rsid w:val="00680168"/>
    <w:rsid w:val="006B3FB9"/>
    <w:rsid w:val="006C6E40"/>
    <w:rsid w:val="006D59BB"/>
    <w:rsid w:val="006D6246"/>
    <w:rsid w:val="006D69AA"/>
    <w:rsid w:val="00710CF3"/>
    <w:rsid w:val="00726479"/>
    <w:rsid w:val="00754344"/>
    <w:rsid w:val="00762CCE"/>
    <w:rsid w:val="00784ABD"/>
    <w:rsid w:val="007D3C92"/>
    <w:rsid w:val="007E5A4F"/>
    <w:rsid w:val="007E7155"/>
    <w:rsid w:val="007F6D45"/>
    <w:rsid w:val="0080759F"/>
    <w:rsid w:val="008267BE"/>
    <w:rsid w:val="00851B79"/>
    <w:rsid w:val="00871E8B"/>
    <w:rsid w:val="00875E4D"/>
    <w:rsid w:val="008B2AEB"/>
    <w:rsid w:val="008E7F72"/>
    <w:rsid w:val="00947D3C"/>
    <w:rsid w:val="00964672"/>
    <w:rsid w:val="009841A3"/>
    <w:rsid w:val="009A63DB"/>
    <w:rsid w:val="009B3686"/>
    <w:rsid w:val="009B5CDD"/>
    <w:rsid w:val="009D0858"/>
    <w:rsid w:val="009E3FE5"/>
    <w:rsid w:val="009F6092"/>
    <w:rsid w:val="00A449E0"/>
    <w:rsid w:val="00A530F9"/>
    <w:rsid w:val="00AB0A4C"/>
    <w:rsid w:val="00B057C3"/>
    <w:rsid w:val="00B2643A"/>
    <w:rsid w:val="00B81B4C"/>
    <w:rsid w:val="00BB0713"/>
    <w:rsid w:val="00BD15C3"/>
    <w:rsid w:val="00BF6444"/>
    <w:rsid w:val="00C0025F"/>
    <w:rsid w:val="00C61A9B"/>
    <w:rsid w:val="00CE5374"/>
    <w:rsid w:val="00CF54F0"/>
    <w:rsid w:val="00D13E58"/>
    <w:rsid w:val="00D312A2"/>
    <w:rsid w:val="00D5631E"/>
    <w:rsid w:val="00D7625E"/>
    <w:rsid w:val="00D840A1"/>
    <w:rsid w:val="00D90D84"/>
    <w:rsid w:val="00DB19E3"/>
    <w:rsid w:val="00DD5E60"/>
    <w:rsid w:val="00E00705"/>
    <w:rsid w:val="00E05AA3"/>
    <w:rsid w:val="00E53543"/>
    <w:rsid w:val="00EA06A0"/>
    <w:rsid w:val="00F228E8"/>
    <w:rsid w:val="00F34FD6"/>
    <w:rsid w:val="00F369EE"/>
    <w:rsid w:val="00F56161"/>
    <w:rsid w:val="00F65037"/>
    <w:rsid w:val="00F844D7"/>
    <w:rsid w:val="00FE1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4D9CC8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7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7255"/>
    <w:pPr>
      <w:ind w:left="720"/>
      <w:contextualSpacing/>
    </w:pPr>
    <w:rPr>
      <w:rFonts w:ascii="Cambria" w:eastAsia="Times New Roman" w:hAnsi="Cambria" w:cs="Times New Roman"/>
      <w:sz w:val="20"/>
      <w:szCs w:val="20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7D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7D3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861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61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61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1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187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655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55A2"/>
  </w:style>
  <w:style w:type="paragraph" w:styleId="Footer">
    <w:name w:val="footer"/>
    <w:basedOn w:val="Normal"/>
    <w:link w:val="FooterChar"/>
    <w:uiPriority w:val="99"/>
    <w:unhideWhenUsed/>
    <w:rsid w:val="006655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55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2320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Britto</dc:creator>
  <cp:keywords/>
  <dc:description/>
  <cp:lastModifiedBy>Janie Sweeney</cp:lastModifiedBy>
  <cp:revision>2</cp:revision>
  <cp:lastPrinted>2019-11-23T03:45:00Z</cp:lastPrinted>
  <dcterms:created xsi:type="dcterms:W3CDTF">2022-04-28T01:49:00Z</dcterms:created>
  <dcterms:modified xsi:type="dcterms:W3CDTF">2022-04-28T01:49:00Z</dcterms:modified>
</cp:coreProperties>
</file>